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482" w:firstLine="0" w:firstLineChars="0"/>
        <w:jc w:val="center"/>
        <w:rPr>
          <w:b/>
          <w:bCs/>
          <w:sz w:val="52"/>
          <w:szCs w:val="52"/>
        </w:rPr>
      </w:pPr>
      <w:bookmarkStart w:id="1" w:name="_GoBack"/>
      <w:bookmarkEnd w:id="1"/>
      <w:bookmarkStart w:id="0" w:name="_Toc286678362"/>
      <w:r>
        <w:rPr>
          <w:rFonts w:hint="eastAsia"/>
          <w:b/>
          <w:bCs/>
          <w:sz w:val="52"/>
          <w:szCs w:val="52"/>
        </w:rPr>
        <w:t>《接触镜验配技术》课程标准</w:t>
      </w:r>
      <w:bookmarkEnd w:id="0"/>
    </w:p>
    <w:tbl>
      <w:tblPr>
        <w:tblStyle w:val="8"/>
        <w:tblW w:w="0" w:type="auto"/>
        <w:tblInd w:w="5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60"/>
        <w:gridCol w:w="6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60" w:type="dxa"/>
            <w:vAlign w:val="center"/>
          </w:tcPr>
          <w:p>
            <w:pPr>
              <w:pStyle w:val="14"/>
              <w:rPr>
                <w:sz w:val="28"/>
                <w:szCs w:val="28"/>
              </w:rPr>
            </w:pPr>
            <w:r>
              <w:rPr>
                <w:rFonts w:hint="eastAsia"/>
                <w:sz w:val="28"/>
                <w:szCs w:val="28"/>
              </w:rPr>
              <w:t>课程名称:</w:t>
            </w:r>
          </w:p>
        </w:tc>
        <w:tc>
          <w:tcPr>
            <w:tcW w:w="6174" w:type="dxa"/>
            <w:vAlign w:val="center"/>
          </w:tcPr>
          <w:p>
            <w:pPr>
              <w:pStyle w:val="14"/>
              <w:ind w:left="-103" w:leftChars="-43"/>
              <w:rPr>
                <w:sz w:val="28"/>
                <w:szCs w:val="28"/>
              </w:rPr>
            </w:pPr>
            <w:r>
              <w:rPr>
                <w:rFonts w:hint="eastAsia"/>
                <w:sz w:val="28"/>
                <w:szCs w:val="28"/>
              </w:rPr>
              <w:t>《接触镜验配技术》</w:t>
            </w:r>
          </w:p>
        </w:tc>
      </w:tr>
      <w:tr>
        <w:tc>
          <w:tcPr>
            <w:tcW w:w="1560" w:type="dxa"/>
            <w:vAlign w:val="center"/>
          </w:tcPr>
          <w:p>
            <w:pPr>
              <w:pStyle w:val="14"/>
              <w:rPr>
                <w:sz w:val="28"/>
                <w:szCs w:val="28"/>
              </w:rPr>
            </w:pPr>
            <w:r>
              <w:rPr>
                <w:rFonts w:hint="eastAsia"/>
                <w:sz w:val="28"/>
                <w:szCs w:val="28"/>
              </w:rPr>
              <w:t>适用对象:</w:t>
            </w:r>
          </w:p>
        </w:tc>
        <w:tc>
          <w:tcPr>
            <w:tcW w:w="6174" w:type="dxa"/>
            <w:vAlign w:val="center"/>
          </w:tcPr>
          <w:p>
            <w:pPr>
              <w:pStyle w:val="14"/>
              <w:rPr>
                <w:sz w:val="28"/>
                <w:szCs w:val="28"/>
              </w:rPr>
            </w:pPr>
            <w:r>
              <w:rPr>
                <w:rFonts w:hint="eastAsia"/>
                <w:sz w:val="28"/>
                <w:szCs w:val="28"/>
              </w:rPr>
              <w:t>眼视光与配镜专业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60" w:type="dxa"/>
            <w:vAlign w:val="center"/>
          </w:tcPr>
          <w:p>
            <w:pPr>
              <w:pStyle w:val="14"/>
              <w:rPr>
                <w:sz w:val="28"/>
                <w:szCs w:val="28"/>
              </w:rPr>
            </w:pPr>
            <w:r>
              <w:rPr>
                <w:rFonts w:hint="eastAsia"/>
                <w:sz w:val="28"/>
                <w:szCs w:val="28"/>
              </w:rPr>
              <w:t>适用学期:</w:t>
            </w:r>
          </w:p>
        </w:tc>
        <w:tc>
          <w:tcPr>
            <w:tcW w:w="6174" w:type="dxa"/>
            <w:vAlign w:val="center"/>
          </w:tcPr>
          <w:p>
            <w:pPr>
              <w:pStyle w:val="14"/>
              <w:rPr>
                <w:sz w:val="28"/>
                <w:szCs w:val="28"/>
              </w:rPr>
            </w:pPr>
            <w:r>
              <w:rPr>
                <w:rFonts w:hint="eastAsia"/>
                <w:sz w:val="28"/>
                <w:szCs w:val="28"/>
              </w:rPr>
              <w:t>第4学期</w:t>
            </w:r>
          </w:p>
        </w:tc>
      </w:tr>
      <w:tr>
        <w:tc>
          <w:tcPr>
            <w:tcW w:w="1560" w:type="dxa"/>
            <w:vAlign w:val="center"/>
          </w:tcPr>
          <w:p>
            <w:pPr>
              <w:pStyle w:val="14"/>
              <w:rPr>
                <w:sz w:val="28"/>
                <w:szCs w:val="28"/>
              </w:rPr>
            </w:pPr>
            <w:r>
              <w:rPr>
                <w:rFonts w:hint="eastAsia"/>
                <w:sz w:val="28"/>
                <w:szCs w:val="28"/>
              </w:rPr>
              <w:t xml:space="preserve">学 </w:t>
            </w:r>
            <w:r>
              <w:rPr>
                <w:sz w:val="28"/>
                <w:szCs w:val="28"/>
              </w:rPr>
              <w:t xml:space="preserve"> </w:t>
            </w:r>
            <w:r>
              <w:rPr>
                <w:rFonts w:hint="eastAsia"/>
                <w:sz w:val="28"/>
                <w:szCs w:val="28"/>
              </w:rPr>
              <w:t xml:space="preserve">时 </w:t>
            </w:r>
            <w:r>
              <w:rPr>
                <w:sz w:val="28"/>
                <w:szCs w:val="28"/>
              </w:rPr>
              <w:t xml:space="preserve"> </w:t>
            </w:r>
            <w:r>
              <w:rPr>
                <w:rFonts w:hint="eastAsia"/>
                <w:sz w:val="28"/>
                <w:szCs w:val="28"/>
              </w:rPr>
              <w:t>:</w:t>
            </w:r>
          </w:p>
        </w:tc>
        <w:tc>
          <w:tcPr>
            <w:tcW w:w="6174" w:type="dxa"/>
            <w:vAlign w:val="center"/>
          </w:tcPr>
          <w:p>
            <w:pPr>
              <w:pStyle w:val="14"/>
              <w:rPr>
                <w:sz w:val="28"/>
                <w:szCs w:val="28"/>
              </w:rPr>
            </w:pPr>
            <w:r>
              <w:rPr>
                <w:rFonts w:hint="eastAsia"/>
                <w:sz w:val="28"/>
                <w:szCs w:val="28"/>
              </w:rPr>
              <w:t>90学时</w:t>
            </w:r>
          </w:p>
        </w:tc>
      </w:tr>
    </w:tbl>
    <w:p>
      <w:pPr>
        <w:pStyle w:val="15"/>
      </w:pPr>
      <w:r>
        <w:rPr>
          <w:rFonts w:hint="eastAsia"/>
        </w:rPr>
        <w:t>一、课程性质与任务</w:t>
      </w:r>
    </w:p>
    <w:p>
      <w:pPr>
        <w:pStyle w:val="16"/>
      </w:pPr>
      <w:r>
        <w:rPr>
          <w:rFonts w:hint="eastAsia"/>
        </w:rPr>
        <w:t>本课程是眼视光与配镜专业的一门主干核心课程。本课程根据角膜接触镜验配工作岗位所需的职业能力构建教学内容，依据角膜接触镜验配的实际工作流程为主线整合、序化教学内容，着重培养学生掌握接触镜基础知识、接触镜配前基本检查、软性接触镜的验配；熟悉接触镜的特殊应用（RGP硬镜、角膜塑形镜、彩色接触镜等）、还应具备处理接触镜常见问题的综合能力，同时培养学生自主学习能力、创新能力以及提升综合职业素质水平，更好的为顶岗实习和就业做准备，也为学生可持续发展奠定良好的基础。</w:t>
      </w:r>
    </w:p>
    <w:p>
      <w:pPr>
        <w:pStyle w:val="15"/>
      </w:pPr>
      <w:r>
        <w:rPr>
          <w:rFonts w:hint="eastAsia"/>
        </w:rPr>
        <w:t>二、课程目标与要求</w:t>
      </w:r>
    </w:p>
    <w:p>
      <w:pPr>
        <w:pStyle w:val="16"/>
      </w:pPr>
      <w:r>
        <w:rPr>
          <w:rFonts w:hint="eastAsia"/>
        </w:rPr>
        <w:t>本教材的目标是为眼视光与配镜行业培养集“医、工、商”一体的复合型眼视光与配镜专业技术人才，推进“教、学、做”一体，使学生在就职理念和行为上真正实现“零距离”就业，使职业教育进入一种新的概念与模式。通过该课程的学习，学生应掌握各种角膜接触镜的的验配方法，并熟悉常用视光学仪器的使用方法，如裂隙灯显微镜，角膜曲率计等仪器的眼科检查方法。</w:t>
      </w:r>
    </w:p>
    <w:p>
      <w:pPr>
        <w:pStyle w:val="15"/>
      </w:pPr>
      <w:r>
        <w:rPr>
          <w:rFonts w:hint="eastAsia"/>
        </w:rPr>
        <w:t>三、课程结构与内容</w:t>
      </w: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7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8" w:hRule="atLeast"/>
        </w:trPr>
        <w:tc>
          <w:tcPr>
            <w:tcW w:w="1276" w:type="dxa"/>
            <w:vAlign w:val="center"/>
          </w:tcPr>
          <w:p>
            <w:pPr>
              <w:spacing w:line="240" w:lineRule="auto"/>
              <w:ind w:firstLineChars="0"/>
              <w:jc w:val="center"/>
              <w:rPr>
                <w:b/>
                <w:bCs/>
              </w:rPr>
            </w:pPr>
            <w:r>
              <w:rPr>
                <w:rFonts w:hint="eastAsia"/>
                <w:b/>
                <w:bCs/>
              </w:rPr>
              <w:t>接触镜基础知识</w:t>
            </w:r>
          </w:p>
        </w:tc>
        <w:tc>
          <w:tcPr>
            <w:tcW w:w="7025" w:type="dxa"/>
            <w:vAlign w:val="center"/>
          </w:tcPr>
          <w:p>
            <w:pPr>
              <w:pStyle w:val="17"/>
              <w:numPr>
                <w:ilvl w:val="0"/>
                <w:numId w:val="1"/>
              </w:numPr>
              <w:spacing w:line="240" w:lineRule="auto"/>
              <w:ind w:left="0" w:firstLine="0" w:firstLineChars="0"/>
            </w:pPr>
            <w:r>
              <w:rPr>
                <w:rFonts w:hint="eastAsia"/>
              </w:rPr>
              <w:t>了解接触镜发展的历史、现状和发展趋势</w:t>
            </w:r>
          </w:p>
          <w:p>
            <w:pPr>
              <w:pStyle w:val="17"/>
              <w:numPr>
                <w:ilvl w:val="0"/>
                <w:numId w:val="1"/>
              </w:numPr>
              <w:spacing w:line="240" w:lineRule="auto"/>
              <w:ind w:left="0" w:firstLine="0" w:firstLineChars="0"/>
            </w:pPr>
            <w:r>
              <w:rPr>
                <w:rFonts w:hint="eastAsia"/>
              </w:rPr>
              <w:t>掌握接触镜相关眼表解剖与生理</w:t>
            </w:r>
          </w:p>
          <w:p>
            <w:pPr>
              <w:pStyle w:val="17"/>
              <w:numPr>
                <w:ilvl w:val="0"/>
                <w:numId w:val="1"/>
              </w:numPr>
              <w:spacing w:line="240" w:lineRule="auto"/>
              <w:ind w:left="0" w:firstLine="0" w:firstLineChars="0"/>
            </w:pPr>
            <w:r>
              <w:rPr>
                <w:rFonts w:hint="eastAsia"/>
              </w:rPr>
              <w:t>接触镜光学，掌握接触镜顶点屈光度换算，熟悉接触镜泪液透镜屈光度换算和接触镜的放大倍率。</w:t>
            </w:r>
          </w:p>
          <w:p>
            <w:pPr>
              <w:pStyle w:val="17"/>
              <w:numPr>
                <w:ilvl w:val="0"/>
                <w:numId w:val="1"/>
              </w:numPr>
              <w:spacing w:line="240" w:lineRule="auto"/>
              <w:ind w:left="0" w:firstLine="0" w:firstLineChars="0"/>
            </w:pPr>
            <w:r>
              <w:rPr>
                <w:rFonts w:hint="eastAsia"/>
              </w:rPr>
              <w:t>掌握接触镜材料基本特性，了解不同接触镜材料特点。</w:t>
            </w:r>
          </w:p>
          <w:p>
            <w:pPr>
              <w:pStyle w:val="17"/>
              <w:numPr>
                <w:ilvl w:val="0"/>
                <w:numId w:val="1"/>
              </w:numPr>
              <w:spacing w:line="240" w:lineRule="auto"/>
              <w:ind w:left="0" w:firstLine="0" w:firstLineChars="0"/>
            </w:pPr>
            <w:r>
              <w:rPr>
                <w:rFonts w:hint="eastAsia"/>
              </w:rPr>
              <w:t>掌握接触镜设计基本参数、概念及意义，了解不同接触镜设计的用途。</w:t>
            </w:r>
          </w:p>
          <w:p>
            <w:pPr>
              <w:pStyle w:val="17"/>
              <w:numPr>
                <w:ilvl w:val="0"/>
                <w:numId w:val="1"/>
              </w:numPr>
              <w:spacing w:line="240" w:lineRule="auto"/>
              <w:ind w:left="0" w:firstLine="0" w:firstLineChars="0"/>
            </w:pPr>
            <w:r>
              <w:rPr>
                <w:rFonts w:hint="eastAsia"/>
              </w:rPr>
              <w:t>熟悉接触镜各类加工工艺的优缺点。</w:t>
            </w:r>
          </w:p>
          <w:p>
            <w:pPr>
              <w:pStyle w:val="17"/>
              <w:numPr>
                <w:ilvl w:val="0"/>
                <w:numId w:val="1"/>
              </w:numPr>
              <w:spacing w:line="240" w:lineRule="auto"/>
              <w:ind w:left="0" w:firstLine="0" w:firstLineChars="0"/>
            </w:pPr>
            <w:r>
              <w:rPr>
                <w:rFonts w:hint="eastAsia"/>
              </w:rPr>
              <w:t>掌握软镜FDA分类方法，接触镜佩戴方式和周期更换分类方法，熟悉根据接触镜材料分类方法。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0" w:hRule="atLeast"/>
        </w:trPr>
        <w:tc>
          <w:tcPr>
            <w:tcW w:w="1276" w:type="dxa"/>
            <w:vAlign w:val="center"/>
          </w:tcPr>
          <w:p>
            <w:pPr>
              <w:spacing w:line="240" w:lineRule="auto"/>
              <w:ind w:firstLineChars="0"/>
              <w:jc w:val="center"/>
              <w:rPr>
                <w:b/>
                <w:bCs/>
              </w:rPr>
            </w:pPr>
            <w:r>
              <w:rPr>
                <w:rFonts w:hint="eastAsia"/>
                <w:b/>
                <w:bCs/>
              </w:rPr>
              <w:t>接触镜配前检查</w:t>
            </w:r>
          </w:p>
        </w:tc>
        <w:tc>
          <w:tcPr>
            <w:tcW w:w="7025" w:type="dxa"/>
            <w:vAlign w:val="center"/>
          </w:tcPr>
          <w:p>
            <w:pPr>
              <w:pStyle w:val="17"/>
              <w:numPr>
                <w:ilvl w:val="0"/>
                <w:numId w:val="2"/>
              </w:numPr>
              <w:spacing w:line="240" w:lineRule="auto"/>
              <w:ind w:left="0" w:firstLine="0" w:firstLineChars="0"/>
            </w:pPr>
            <w:r>
              <w:rPr>
                <w:rFonts w:hint="eastAsia"/>
              </w:rPr>
              <w:t>熟悉规范使用裂隙灯眼前段检查，熟悉裂隙灯常用检查方法。</w:t>
            </w:r>
          </w:p>
          <w:p>
            <w:pPr>
              <w:pStyle w:val="17"/>
              <w:numPr>
                <w:ilvl w:val="0"/>
                <w:numId w:val="2"/>
              </w:numPr>
              <w:spacing w:line="240" w:lineRule="auto"/>
              <w:ind w:left="0" w:firstLine="0" w:firstLineChars="0"/>
            </w:pPr>
            <w:r>
              <w:rPr>
                <w:rFonts w:hint="eastAsia"/>
              </w:rPr>
              <w:t>角膜曲率检查。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4" w:hRule="atLeast"/>
        </w:trPr>
        <w:tc>
          <w:tcPr>
            <w:tcW w:w="1276" w:type="dxa"/>
            <w:vAlign w:val="center"/>
          </w:tcPr>
          <w:p>
            <w:pPr>
              <w:spacing w:line="240" w:lineRule="auto"/>
              <w:ind w:firstLine="0" w:firstLineChars="0"/>
              <w:jc w:val="center"/>
              <w:rPr>
                <w:b/>
                <w:bCs/>
              </w:rPr>
            </w:pPr>
            <w:r>
              <w:rPr>
                <w:rFonts w:hint="eastAsia"/>
                <w:b/>
                <w:bCs/>
              </w:rPr>
              <w:t>软性角膜接触镜的验配</w:t>
            </w:r>
          </w:p>
        </w:tc>
        <w:tc>
          <w:tcPr>
            <w:tcW w:w="7025" w:type="dxa"/>
            <w:vAlign w:val="center"/>
          </w:tcPr>
          <w:p>
            <w:pPr>
              <w:pStyle w:val="17"/>
              <w:numPr>
                <w:ilvl w:val="0"/>
                <w:numId w:val="3"/>
              </w:numPr>
              <w:spacing w:line="240" w:lineRule="auto"/>
              <w:ind w:left="-23" w:firstLine="0" w:firstLineChars="0"/>
            </w:pPr>
            <w:r>
              <w:rPr>
                <w:rFonts w:hint="eastAsia"/>
              </w:rPr>
              <w:t>能通过自学获得角膜接触镜的相关知识，能够组织和按照要求进行市场调研</w:t>
            </w:r>
          </w:p>
          <w:p>
            <w:pPr>
              <w:pStyle w:val="17"/>
              <w:numPr>
                <w:ilvl w:val="0"/>
                <w:numId w:val="3"/>
              </w:numPr>
              <w:spacing w:line="240" w:lineRule="auto"/>
              <w:ind w:left="0" w:firstLine="0" w:firstLineChars="0"/>
            </w:pPr>
            <w:r>
              <w:rPr>
                <w:rFonts w:hint="eastAsia"/>
              </w:rPr>
              <w:t>能够根据顾客特点为顾客介绍相应的角膜接触镜</w:t>
            </w:r>
          </w:p>
          <w:p>
            <w:pPr>
              <w:pStyle w:val="17"/>
              <w:numPr>
                <w:ilvl w:val="0"/>
                <w:numId w:val="3"/>
              </w:numPr>
              <w:spacing w:line="240" w:lineRule="auto"/>
              <w:ind w:left="0" w:firstLine="0" w:firstLineChars="0"/>
            </w:pPr>
            <w:r>
              <w:rPr>
                <w:rFonts w:hint="eastAsia"/>
              </w:rPr>
              <w:t xml:space="preserve">能独立，全面的询问与角膜接触镜配戴相关的病史  </w:t>
            </w:r>
          </w:p>
          <w:p>
            <w:pPr>
              <w:pStyle w:val="17"/>
              <w:numPr>
                <w:ilvl w:val="0"/>
                <w:numId w:val="3"/>
              </w:numPr>
              <w:spacing w:line="240" w:lineRule="auto"/>
              <w:ind w:left="0" w:firstLine="0" w:firstLineChars="0"/>
            </w:pPr>
            <w:r>
              <w:rPr>
                <w:rFonts w:hint="eastAsia"/>
              </w:rPr>
              <w:t>①能熟练的使用裂隙灯显微镜的各种照明方法②能熟练应用裂隙灯显微镜对顾客的眼前段进行检查</w:t>
            </w:r>
          </w:p>
          <w:p>
            <w:pPr>
              <w:pStyle w:val="17"/>
              <w:numPr>
                <w:ilvl w:val="0"/>
                <w:numId w:val="3"/>
              </w:numPr>
              <w:spacing w:line="240" w:lineRule="auto"/>
              <w:ind w:left="0" w:firstLine="0" w:firstLineChars="0"/>
            </w:pPr>
            <w:r>
              <w:rPr>
                <w:rFonts w:hint="eastAsia"/>
              </w:rPr>
              <w:t>能熟练准确的对顾客进行瞳孔直径、角膜直径、角膜曲率半径、眼睑形状、眼睑张力及泪液测试，为患者选取合适的角膜接触镜</w:t>
            </w:r>
          </w:p>
          <w:p>
            <w:pPr>
              <w:pStyle w:val="17"/>
              <w:numPr>
                <w:ilvl w:val="0"/>
                <w:numId w:val="3"/>
              </w:numPr>
              <w:spacing w:line="240" w:lineRule="auto"/>
              <w:ind w:left="0" w:firstLine="0" w:firstLineChars="0"/>
            </w:pPr>
            <w:r>
              <w:rPr>
                <w:rFonts w:hint="eastAsia"/>
              </w:rPr>
              <w:t>通过对顾客的眼部屈光检查，得出处方，为顾客选取合适度数的角膜接触镜</w:t>
            </w:r>
          </w:p>
          <w:p>
            <w:pPr>
              <w:pStyle w:val="17"/>
              <w:numPr>
                <w:ilvl w:val="0"/>
                <w:numId w:val="3"/>
              </w:numPr>
              <w:spacing w:line="240" w:lineRule="auto"/>
              <w:ind w:left="0" w:firstLine="0" w:firstLineChars="0"/>
            </w:pPr>
            <w:r>
              <w:rPr>
                <w:rFonts w:hint="eastAsia"/>
              </w:rPr>
              <w:t>能通过上述综合检查，得出顾客综合资料与数据，能为顾客选择合适的角膜接触镜</w:t>
            </w:r>
          </w:p>
          <w:p>
            <w:pPr>
              <w:pStyle w:val="17"/>
              <w:numPr>
                <w:ilvl w:val="0"/>
                <w:numId w:val="3"/>
              </w:numPr>
              <w:spacing w:line="240" w:lineRule="auto"/>
              <w:ind w:left="0" w:firstLine="0" w:firstLineChars="0"/>
            </w:pPr>
            <w:r>
              <w:rPr>
                <w:rFonts w:hint="eastAsia"/>
              </w:rPr>
              <w:t>能通过患者的基弧等资料选择合适的试戴片，并能对镜片的配适状况进行评估 </w:t>
            </w:r>
          </w:p>
          <w:p>
            <w:pPr>
              <w:pStyle w:val="17"/>
              <w:numPr>
                <w:ilvl w:val="0"/>
                <w:numId w:val="3"/>
              </w:numPr>
              <w:spacing w:line="240" w:lineRule="auto"/>
              <w:ind w:left="0" w:firstLine="0" w:firstLineChars="0"/>
            </w:pPr>
            <w:r>
              <w:rPr>
                <w:rFonts w:hint="eastAsia"/>
              </w:rPr>
              <w:t>能正确摘戴角膜接触镜并能对其进行护理</w:t>
            </w:r>
          </w:p>
          <w:p>
            <w:pPr>
              <w:pStyle w:val="17"/>
              <w:numPr>
                <w:ilvl w:val="0"/>
                <w:numId w:val="3"/>
              </w:numPr>
              <w:spacing w:line="240" w:lineRule="auto"/>
              <w:ind w:left="0" w:firstLine="0" w:firstLineChars="0"/>
            </w:pPr>
            <w:r>
              <w:rPr>
                <w:rFonts w:hint="eastAsia"/>
              </w:rPr>
              <w:t>能对沉淀物做正确的识别和处理并对并发症做正确的诊断及处理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1" w:hRule="atLeast"/>
        </w:trPr>
        <w:tc>
          <w:tcPr>
            <w:tcW w:w="1276" w:type="dxa"/>
            <w:vAlign w:val="center"/>
          </w:tcPr>
          <w:p>
            <w:pPr>
              <w:spacing w:line="240" w:lineRule="auto"/>
              <w:ind w:firstLine="0" w:firstLineChars="0"/>
              <w:jc w:val="center"/>
              <w:rPr>
                <w:b/>
                <w:bCs/>
              </w:rPr>
            </w:pPr>
            <w:r>
              <w:rPr>
                <w:rFonts w:hint="eastAsia"/>
                <w:b/>
                <w:bCs/>
              </w:rPr>
              <w:t>接触镜的特殊应用</w:t>
            </w:r>
          </w:p>
        </w:tc>
        <w:tc>
          <w:tcPr>
            <w:tcW w:w="7025" w:type="dxa"/>
            <w:vAlign w:val="center"/>
          </w:tcPr>
          <w:p>
            <w:pPr>
              <w:pStyle w:val="17"/>
              <w:numPr>
                <w:ilvl w:val="0"/>
                <w:numId w:val="4"/>
              </w:numPr>
              <w:spacing w:line="240" w:lineRule="auto"/>
              <w:ind w:left="420" w:firstLineChars="0"/>
            </w:pPr>
            <w:r>
              <w:rPr>
                <w:rFonts w:hint="eastAsia"/>
              </w:rPr>
              <w:t>能初步判断顾客是否适合验配RGP镜，能向顾客介绍RGP的优缺点及规范验配程序，了解RGP镜的摘戴护理和保养指导。</w:t>
            </w:r>
          </w:p>
          <w:p>
            <w:pPr>
              <w:pStyle w:val="17"/>
              <w:numPr>
                <w:ilvl w:val="0"/>
                <w:numId w:val="4"/>
              </w:numPr>
              <w:spacing w:line="240" w:lineRule="auto"/>
              <w:ind w:left="420" w:firstLineChars="0"/>
            </w:pPr>
            <w:r>
              <w:rPr>
                <w:rFonts w:hint="eastAsia"/>
              </w:rPr>
              <w:t>了解角膜塑形镜的四弧区设计基本概念，熟悉角膜塑形镜的适应症和非适应症，能初步筛选适合角膜塑形镜的顾客。</w:t>
            </w:r>
          </w:p>
          <w:p>
            <w:pPr>
              <w:pStyle w:val="17"/>
              <w:numPr>
                <w:ilvl w:val="0"/>
                <w:numId w:val="4"/>
              </w:numPr>
              <w:spacing w:line="240" w:lineRule="auto"/>
              <w:ind w:left="420" w:firstLineChars="0"/>
            </w:pPr>
            <w:r>
              <w:rPr>
                <w:rFonts w:hint="eastAsia"/>
              </w:rPr>
              <w:t>了解老视的接触镜应用</w:t>
            </w:r>
          </w:p>
          <w:p>
            <w:pPr>
              <w:pStyle w:val="17"/>
              <w:numPr>
                <w:ilvl w:val="0"/>
                <w:numId w:val="4"/>
              </w:numPr>
              <w:spacing w:line="240" w:lineRule="auto"/>
              <w:ind w:left="420" w:firstLineChars="0"/>
            </w:pPr>
            <w:r>
              <w:rPr>
                <w:rFonts w:hint="eastAsia"/>
              </w:rPr>
              <w:t>了解治疗性接触镜</w:t>
            </w:r>
          </w:p>
          <w:p>
            <w:pPr>
              <w:pStyle w:val="17"/>
              <w:numPr>
                <w:ilvl w:val="0"/>
                <w:numId w:val="4"/>
              </w:numPr>
              <w:spacing w:line="240" w:lineRule="auto"/>
              <w:ind w:left="420" w:firstLineChars="0"/>
            </w:pPr>
            <w:r>
              <w:rPr>
                <w:rFonts w:hint="eastAsia"/>
              </w:rPr>
              <w:t>了解彩色接触镜</w:t>
            </w:r>
          </w:p>
          <w:p>
            <w:pPr>
              <w:pStyle w:val="17"/>
              <w:numPr>
                <w:ilvl w:val="0"/>
                <w:numId w:val="4"/>
              </w:numPr>
              <w:spacing w:line="240" w:lineRule="auto"/>
              <w:ind w:left="420" w:firstLineChars="0"/>
            </w:pPr>
            <w:r>
              <w:rPr>
                <w:rFonts w:hint="eastAsia"/>
              </w:rPr>
              <w:t>了解接触镜与色盲</w:t>
            </w:r>
          </w:p>
          <w:p>
            <w:pPr>
              <w:pStyle w:val="17"/>
              <w:numPr>
                <w:ilvl w:val="0"/>
                <w:numId w:val="4"/>
              </w:numPr>
              <w:spacing w:line="240" w:lineRule="auto"/>
              <w:ind w:left="420" w:firstLineChars="0"/>
            </w:pPr>
            <w:r>
              <w:rPr>
                <w:rFonts w:hint="eastAsia"/>
              </w:rPr>
              <w:t>了解接触镜与运动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6" w:hRule="atLeast"/>
        </w:trPr>
        <w:tc>
          <w:tcPr>
            <w:tcW w:w="1276" w:type="dxa"/>
            <w:vAlign w:val="center"/>
          </w:tcPr>
          <w:p>
            <w:pPr>
              <w:spacing w:line="240" w:lineRule="auto"/>
              <w:ind w:firstLine="0" w:firstLineChars="0"/>
              <w:jc w:val="center"/>
              <w:rPr>
                <w:b/>
                <w:bCs/>
              </w:rPr>
            </w:pPr>
            <w:r>
              <w:rPr>
                <w:rFonts w:hint="eastAsia"/>
                <w:b/>
                <w:bCs/>
              </w:rPr>
              <w:t>接触镜常见问题及处理</w:t>
            </w:r>
          </w:p>
        </w:tc>
        <w:tc>
          <w:tcPr>
            <w:tcW w:w="7025" w:type="dxa"/>
            <w:vAlign w:val="center"/>
          </w:tcPr>
          <w:p>
            <w:pPr>
              <w:pStyle w:val="17"/>
              <w:numPr>
                <w:ilvl w:val="1"/>
                <w:numId w:val="5"/>
              </w:numPr>
              <w:spacing w:line="240" w:lineRule="auto"/>
              <w:ind w:left="420" w:firstLineChars="0"/>
            </w:pPr>
            <w:r>
              <w:rPr>
                <w:rFonts w:hint="eastAsia"/>
              </w:rPr>
              <w:t>熟悉佩戴接触镜后引起视力模糊的原因及处理方法</w:t>
            </w:r>
          </w:p>
          <w:p>
            <w:pPr>
              <w:pStyle w:val="17"/>
              <w:numPr>
                <w:ilvl w:val="1"/>
                <w:numId w:val="5"/>
              </w:numPr>
              <w:spacing w:line="240" w:lineRule="auto"/>
              <w:ind w:left="420" w:firstLineChars="0"/>
            </w:pPr>
            <w:r>
              <w:rPr>
                <w:rFonts w:hint="eastAsia"/>
              </w:rPr>
              <w:t>熟悉验配接触镜后引起干眼的常见原因及干眼的症状及体征，熟悉泪液评价的方法并能向顾客解释佩戴接触镜引起干眼的处理方法</w:t>
            </w:r>
          </w:p>
          <w:p>
            <w:pPr>
              <w:pStyle w:val="17"/>
              <w:numPr>
                <w:ilvl w:val="1"/>
                <w:numId w:val="5"/>
              </w:numPr>
              <w:spacing w:line="240" w:lineRule="auto"/>
              <w:ind w:left="420" w:firstLineChars="0"/>
            </w:pPr>
            <w:r>
              <w:rPr>
                <w:rFonts w:hint="eastAsia"/>
              </w:rPr>
              <w:t>熟悉佩戴接触镜后引起结膜不良反应常见原因、症状和体征，能通过问诊和裂隙灯检查初步判断佩戴接触镜是否对结膜造成不练影响，能向顾客解释佩戴接触镜引起的GPC及其处理方法。</w:t>
            </w:r>
          </w:p>
          <w:p>
            <w:pPr>
              <w:pStyle w:val="17"/>
              <w:numPr>
                <w:ilvl w:val="1"/>
                <w:numId w:val="5"/>
              </w:numPr>
              <w:spacing w:line="240" w:lineRule="auto"/>
              <w:ind w:left="420" w:firstLineChars="0"/>
            </w:pPr>
            <w:r>
              <w:rPr>
                <w:rFonts w:hint="eastAsia"/>
              </w:rPr>
              <w:t>熟悉佩戴接触镜引起角膜不良反应的常见原因、症状和体征，能向顾客解释接触镜引起角膜上皮缺损和细菌性结膜炎及其处理方法。</w:t>
            </w:r>
          </w:p>
          <w:p>
            <w:pPr>
              <w:pStyle w:val="17"/>
              <w:numPr>
                <w:ilvl w:val="1"/>
                <w:numId w:val="5"/>
              </w:numPr>
              <w:spacing w:line="240" w:lineRule="auto"/>
              <w:ind w:left="420" w:firstLineChars="0"/>
            </w:pPr>
            <w:r>
              <w:rPr>
                <w:rFonts w:hint="eastAsia"/>
              </w:rPr>
              <w:t>熟悉佩戴接触镜所导致的角结膜炎和干眼症的预防方法</w:t>
            </w:r>
          </w:p>
        </w:tc>
      </w:tr>
    </w:tbl>
    <w:p>
      <w:pPr>
        <w:pStyle w:val="15"/>
      </w:pPr>
      <w:r>
        <w:rPr>
          <w:rFonts w:hint="eastAsia"/>
        </w:rPr>
        <w:t>四、教学实施与保障</w:t>
      </w:r>
    </w:p>
    <w:p>
      <w:pPr>
        <w:pStyle w:val="16"/>
      </w:pPr>
      <w:r>
        <w:rPr>
          <w:rFonts w:hint="eastAsia"/>
        </w:rPr>
        <w:t>根据本课程的特点以及学生的学习兴趣，并结合我院实验、实训设备的具体状况，本课程的教学任务一学期完成，总学时数：90学时。</w:t>
      </w:r>
    </w:p>
    <w:p>
      <w:pPr>
        <w:pStyle w:val="19"/>
      </w:pPr>
      <w:r>
        <w:rPr>
          <w:rFonts w:hint="eastAsia"/>
        </w:rPr>
        <w:t>1.课程组织形式：</w:t>
      </w:r>
    </w:p>
    <w:p>
      <w:pPr>
        <w:pStyle w:val="20"/>
      </w:pPr>
      <w:r>
        <w:rPr>
          <w:rFonts w:hint="eastAsia"/>
        </w:rPr>
        <w:t>课堂讲授</w:t>
      </w:r>
    </w:p>
    <w:p>
      <w:pPr>
        <w:pStyle w:val="20"/>
      </w:pPr>
      <w:r>
        <w:rPr>
          <w:rFonts w:hint="eastAsia"/>
        </w:rPr>
        <w:t>结合病例现场教学</w:t>
      </w:r>
    </w:p>
    <w:p>
      <w:pPr>
        <w:pStyle w:val="20"/>
      </w:pPr>
      <w:r>
        <w:rPr>
          <w:rFonts w:hint="eastAsia"/>
        </w:rPr>
        <w:t>实践技能训练</w:t>
      </w:r>
    </w:p>
    <w:p>
      <w:pPr>
        <w:pStyle w:val="20"/>
      </w:pPr>
      <w:r>
        <w:rPr>
          <w:rFonts w:hint="eastAsia"/>
        </w:rPr>
        <w:t>企业顶岗实习</w:t>
      </w:r>
    </w:p>
    <w:p>
      <w:pPr>
        <w:pStyle w:val="20"/>
      </w:pPr>
      <w:r>
        <w:rPr>
          <w:rFonts w:hint="eastAsia"/>
        </w:rPr>
        <w:t>学生自主学习</w:t>
      </w:r>
    </w:p>
    <w:p>
      <w:pPr>
        <w:pStyle w:val="19"/>
      </w:pPr>
      <w:r>
        <w:rPr>
          <w:rFonts w:hint="eastAsia"/>
        </w:rPr>
        <w:t>2.教学方法：</w:t>
      </w:r>
    </w:p>
    <w:p>
      <w:pPr>
        <w:pStyle w:val="20"/>
      </w:pPr>
      <w:r>
        <w:rPr>
          <w:rFonts w:hint="eastAsia"/>
        </w:rPr>
        <w:t>启发式教学</w:t>
      </w:r>
    </w:p>
    <w:p>
      <w:pPr>
        <w:pStyle w:val="20"/>
      </w:pPr>
      <w:r>
        <w:rPr>
          <w:rFonts w:hint="eastAsia"/>
        </w:rPr>
        <w:t>案例教学</w:t>
      </w:r>
    </w:p>
    <w:p>
      <w:pPr>
        <w:pStyle w:val="20"/>
      </w:pPr>
      <w:r>
        <w:rPr>
          <w:rFonts w:hint="eastAsia"/>
        </w:rPr>
        <w:t>情境教学训练</w:t>
      </w:r>
    </w:p>
    <w:p>
      <w:pPr>
        <w:pStyle w:val="20"/>
      </w:pPr>
      <w:r>
        <w:rPr>
          <w:rFonts w:hint="eastAsia"/>
        </w:rPr>
        <w:t>真实场景训练</w:t>
      </w:r>
    </w:p>
    <w:p>
      <w:pPr>
        <w:pStyle w:val="15"/>
      </w:pPr>
      <w:r>
        <w:rPr>
          <w:rFonts w:hint="eastAsia"/>
        </w:rPr>
        <w:t>五、学生考核与评价</w:t>
      </w:r>
    </w:p>
    <w:p>
      <w:pPr>
        <w:pStyle w:val="19"/>
      </w:pPr>
      <w:r>
        <w:rPr>
          <w:rFonts w:hint="eastAsia"/>
        </w:rPr>
        <w:t>1.理论与实践相结合：</w:t>
      </w:r>
    </w:p>
    <w:p>
      <w:pPr>
        <w:pStyle w:val="20"/>
      </w:pPr>
      <w:r>
        <w:rPr>
          <w:rFonts w:hint="eastAsia"/>
        </w:rPr>
        <w:t>期 末 考 试 ：50%</w:t>
      </w:r>
    </w:p>
    <w:p>
      <w:pPr>
        <w:pStyle w:val="20"/>
      </w:pPr>
      <w:r>
        <w:rPr>
          <w:rFonts w:hint="eastAsia"/>
        </w:rPr>
        <w:t>实训综合成绩：30%</w:t>
      </w:r>
    </w:p>
    <w:p>
      <w:pPr>
        <w:pStyle w:val="20"/>
      </w:pPr>
      <w:r>
        <w:rPr>
          <w:rFonts w:hint="eastAsia"/>
        </w:rPr>
        <w:t>实践技能考核：20％</w:t>
      </w:r>
    </w:p>
    <w:p>
      <w:pPr>
        <w:pStyle w:val="15"/>
      </w:pPr>
      <w:r>
        <w:rPr>
          <w:rFonts w:hint="eastAsia"/>
        </w:rPr>
        <w:t xml:space="preserve">六、授课进程与安排 </w:t>
      </w:r>
    </w:p>
    <w:p>
      <w:pPr>
        <w:pStyle w:val="16"/>
      </w:pPr>
      <w:r>
        <w:rPr>
          <w:rFonts w:hint="eastAsia"/>
        </w:rPr>
        <w:t>根据课程结构与内容设计教学大纲，合理分配课时任务，授课进程与安排如下：</w:t>
      </w:r>
    </w:p>
    <w:tbl>
      <w:tblPr>
        <w:tblStyle w:val="7"/>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582"/>
        <w:gridCol w:w="4793"/>
        <w:gridCol w:w="517"/>
        <w:gridCol w:w="576"/>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91" w:hRule="atLeast"/>
          <w:tblHeader/>
        </w:trPr>
        <w:tc>
          <w:tcPr>
            <w:tcW w:w="342" w:type="pct"/>
            <w:textDirection w:val="tbRlV"/>
            <w:vAlign w:val="center"/>
          </w:tcPr>
          <w:p>
            <w:pPr>
              <w:keepNext/>
              <w:ind w:left="113" w:firstLine="0" w:firstLineChars="0"/>
              <w:jc w:val="center"/>
              <w:rPr>
                <w:b/>
                <w:bCs/>
              </w:rPr>
            </w:pPr>
            <w:r>
              <w:rPr>
                <w:rFonts w:hint="eastAsia"/>
                <w:b/>
                <w:bCs/>
              </w:rPr>
              <w:t>周数</w:t>
            </w:r>
          </w:p>
        </w:tc>
        <w:tc>
          <w:tcPr>
            <w:tcW w:w="342" w:type="pct"/>
            <w:textDirection w:val="tbRlV"/>
            <w:vAlign w:val="center"/>
          </w:tcPr>
          <w:p>
            <w:pPr>
              <w:keepNext/>
              <w:ind w:left="113" w:firstLine="0" w:firstLineChars="0"/>
              <w:jc w:val="center"/>
              <w:rPr>
                <w:b/>
                <w:bCs/>
              </w:rPr>
            </w:pPr>
            <w:r>
              <w:rPr>
                <w:rFonts w:hint="eastAsia"/>
                <w:b/>
                <w:bCs/>
              </w:rPr>
              <w:t>顺序</w:t>
            </w:r>
          </w:p>
        </w:tc>
        <w:tc>
          <w:tcPr>
            <w:tcW w:w="2812" w:type="pct"/>
            <w:vAlign w:val="center"/>
          </w:tcPr>
          <w:p>
            <w:pPr>
              <w:keepNext/>
              <w:ind w:left="480" w:firstLine="0" w:firstLineChars="0"/>
              <w:jc w:val="center"/>
              <w:rPr>
                <w:b/>
                <w:bCs/>
              </w:rPr>
            </w:pPr>
            <w:r>
              <w:rPr>
                <w:rFonts w:hint="eastAsia"/>
                <w:b/>
                <w:bCs/>
              </w:rPr>
              <w:t>授课章节或实习内容摘要</w:t>
            </w:r>
          </w:p>
        </w:tc>
        <w:tc>
          <w:tcPr>
            <w:tcW w:w="303" w:type="pct"/>
            <w:textDirection w:val="tbRlV"/>
            <w:vAlign w:val="center"/>
          </w:tcPr>
          <w:p>
            <w:pPr>
              <w:keepNext/>
              <w:ind w:left="113" w:firstLine="0" w:firstLineChars="0"/>
              <w:jc w:val="center"/>
              <w:rPr>
                <w:b/>
                <w:bCs/>
              </w:rPr>
            </w:pPr>
            <w:r>
              <w:rPr>
                <w:rFonts w:hint="eastAsia"/>
                <w:b/>
                <w:bCs/>
              </w:rPr>
              <w:t>讲授</w:t>
            </w:r>
          </w:p>
        </w:tc>
        <w:tc>
          <w:tcPr>
            <w:tcW w:w="338" w:type="pct"/>
            <w:textDirection w:val="tbRlV"/>
            <w:vAlign w:val="center"/>
          </w:tcPr>
          <w:p>
            <w:pPr>
              <w:keepNext/>
              <w:ind w:left="113" w:firstLine="0" w:firstLineChars="0"/>
              <w:jc w:val="center"/>
              <w:rPr>
                <w:b/>
                <w:bCs/>
              </w:rPr>
            </w:pPr>
            <w:r>
              <w:rPr>
                <w:rFonts w:hint="eastAsia"/>
                <w:b/>
                <w:bCs/>
              </w:rPr>
              <w:t>实习</w:t>
            </w:r>
          </w:p>
        </w:tc>
        <w:tc>
          <w:tcPr>
            <w:tcW w:w="863" w:type="pct"/>
            <w:vAlign w:val="center"/>
          </w:tcPr>
          <w:p>
            <w:pPr>
              <w:keepNext/>
              <w:spacing w:line="240" w:lineRule="auto"/>
              <w:ind w:firstLine="0" w:firstLineChars="0"/>
              <w:jc w:val="center"/>
              <w:rPr>
                <w:b/>
                <w:bCs/>
              </w:rPr>
            </w:pPr>
            <w:r>
              <w:rPr>
                <w:rFonts w:hint="eastAsia"/>
                <w:b/>
                <w:bCs/>
              </w:rPr>
              <w:t>授课日期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342" w:type="pct"/>
            <w:vMerge w:val="restart"/>
            <w:textDirection w:val="tbRlV"/>
            <w:vAlign w:val="center"/>
          </w:tcPr>
          <w:p>
            <w:pPr>
              <w:keepNext/>
              <w:ind w:left="480" w:firstLine="0" w:firstLineChars="0"/>
              <w:jc w:val="center"/>
            </w:pPr>
            <w:r>
              <w:rPr>
                <w:rFonts w:hint="eastAsia"/>
              </w:rPr>
              <w:t>一、二、三</w:t>
            </w:r>
          </w:p>
        </w:tc>
        <w:tc>
          <w:tcPr>
            <w:tcW w:w="342" w:type="pct"/>
            <w:vAlign w:val="center"/>
          </w:tcPr>
          <w:p>
            <w:pPr>
              <w:keepNext/>
              <w:ind w:firstLine="0" w:firstLineChars="0"/>
              <w:jc w:val="center"/>
            </w:pPr>
            <w:r>
              <w:rPr>
                <w:rFonts w:hint="eastAsia"/>
              </w:rPr>
              <w:t>1</w:t>
            </w:r>
          </w:p>
        </w:tc>
        <w:tc>
          <w:tcPr>
            <w:tcW w:w="2812" w:type="pct"/>
            <w:vAlign w:val="center"/>
          </w:tcPr>
          <w:p>
            <w:pPr>
              <w:keepNext/>
              <w:ind w:firstLine="0" w:firstLineChars="0"/>
              <w:rPr>
                <w:b/>
                <w:bCs/>
              </w:rPr>
            </w:pPr>
            <w:r>
              <w:rPr>
                <w:rFonts w:hint="eastAsia"/>
                <w:b/>
                <w:bCs/>
              </w:rPr>
              <w:t>第一章、接触镜基础知识</w:t>
            </w:r>
          </w:p>
        </w:tc>
        <w:tc>
          <w:tcPr>
            <w:tcW w:w="303" w:type="pct"/>
            <w:vAlign w:val="center"/>
          </w:tcPr>
          <w:p>
            <w:pPr>
              <w:keepNext/>
              <w:ind w:firstLine="0" w:firstLineChars="0"/>
              <w:jc w:val="center"/>
            </w:pPr>
          </w:p>
        </w:tc>
        <w:tc>
          <w:tcPr>
            <w:tcW w:w="338" w:type="pct"/>
            <w:vAlign w:val="center"/>
          </w:tcPr>
          <w:p>
            <w:pPr>
              <w:keepNext/>
              <w:ind w:firstLine="0" w:firstLineChars="0"/>
              <w:jc w:val="center"/>
            </w:pPr>
          </w:p>
        </w:tc>
        <w:tc>
          <w:tcPr>
            <w:tcW w:w="863" w:type="pct"/>
            <w:vAlign w:val="center"/>
          </w:tcPr>
          <w:p>
            <w:pPr>
              <w:keepNext/>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342" w:type="pct"/>
            <w:vMerge w:val="continue"/>
            <w:vAlign w:val="center"/>
          </w:tcPr>
          <w:p>
            <w:pPr>
              <w:ind w:left="480" w:firstLine="0" w:firstLineChars="0"/>
              <w:jc w:val="center"/>
            </w:pPr>
          </w:p>
        </w:tc>
        <w:tc>
          <w:tcPr>
            <w:tcW w:w="342" w:type="pct"/>
            <w:vAlign w:val="center"/>
          </w:tcPr>
          <w:p>
            <w:pPr>
              <w:ind w:firstLine="0" w:firstLineChars="0"/>
              <w:jc w:val="center"/>
            </w:pPr>
            <w:r>
              <w:rPr>
                <w:rFonts w:hint="eastAsia"/>
              </w:rPr>
              <w:t>2</w:t>
            </w:r>
          </w:p>
        </w:tc>
        <w:tc>
          <w:tcPr>
            <w:tcW w:w="2812" w:type="pct"/>
            <w:vAlign w:val="center"/>
          </w:tcPr>
          <w:p>
            <w:pPr>
              <w:ind w:firstLine="0" w:firstLineChars="0"/>
              <w:rPr>
                <w:b/>
                <w:bCs/>
              </w:rPr>
            </w:pPr>
            <w:r>
              <w:rPr>
                <w:rFonts w:hint="eastAsia"/>
                <w:b/>
                <w:bCs/>
              </w:rPr>
              <w:t>第一节、接触镜发展简史</w:t>
            </w:r>
          </w:p>
        </w:tc>
        <w:tc>
          <w:tcPr>
            <w:tcW w:w="303" w:type="pct"/>
            <w:vAlign w:val="center"/>
          </w:tcPr>
          <w:p>
            <w:pPr>
              <w:ind w:firstLine="0" w:firstLineChars="0"/>
              <w:jc w:val="center"/>
            </w:pPr>
            <w:r>
              <w:rPr>
                <w:rFonts w:hint="eastAsia"/>
              </w:rPr>
              <w:t>1</w:t>
            </w:r>
          </w:p>
        </w:tc>
        <w:tc>
          <w:tcPr>
            <w:tcW w:w="338" w:type="pct"/>
            <w:vAlign w:val="center"/>
          </w:tcPr>
          <w:p>
            <w:pPr>
              <w:ind w:firstLine="0" w:firstLineChars="0"/>
              <w:jc w:val="center"/>
            </w:pPr>
          </w:p>
        </w:tc>
        <w:tc>
          <w:tcPr>
            <w:tcW w:w="863" w:type="pct"/>
            <w:vAlign w:val="center"/>
          </w:tcPr>
          <w:p>
            <w:pPr>
              <w:spacing w:line="240" w:lineRule="auto"/>
              <w:ind w:firstLine="0" w:firstLineChars="0"/>
              <w:jc w:val="center"/>
            </w:pPr>
            <w:r>
              <w:rPr>
                <w:rFonts w:hint="eastAsia"/>
              </w:rPr>
              <w:t>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342" w:type="pct"/>
            <w:vMerge w:val="continue"/>
            <w:vAlign w:val="center"/>
          </w:tcPr>
          <w:p>
            <w:pPr>
              <w:ind w:left="480" w:firstLine="0" w:firstLineChars="0"/>
              <w:jc w:val="center"/>
            </w:pPr>
          </w:p>
        </w:tc>
        <w:tc>
          <w:tcPr>
            <w:tcW w:w="342" w:type="pct"/>
            <w:vAlign w:val="center"/>
          </w:tcPr>
          <w:p>
            <w:pPr>
              <w:ind w:firstLine="0" w:firstLineChars="0"/>
              <w:jc w:val="center"/>
            </w:pPr>
            <w:r>
              <w:rPr>
                <w:rFonts w:hint="eastAsia"/>
              </w:rPr>
              <w:t>3</w:t>
            </w:r>
          </w:p>
        </w:tc>
        <w:tc>
          <w:tcPr>
            <w:tcW w:w="2812" w:type="pct"/>
            <w:vAlign w:val="center"/>
          </w:tcPr>
          <w:p>
            <w:pPr>
              <w:ind w:firstLine="0" w:firstLineChars="0"/>
              <w:rPr>
                <w:b/>
                <w:bCs/>
              </w:rPr>
            </w:pPr>
            <w:r>
              <w:rPr>
                <w:rFonts w:hint="eastAsia"/>
                <w:b/>
                <w:bCs/>
              </w:rPr>
              <w:t>第二节、接触镜相关眼表解剖和生理</w:t>
            </w:r>
          </w:p>
        </w:tc>
        <w:tc>
          <w:tcPr>
            <w:tcW w:w="303" w:type="pct"/>
            <w:vAlign w:val="center"/>
          </w:tcPr>
          <w:p>
            <w:pPr>
              <w:ind w:firstLine="0" w:firstLineChars="0"/>
              <w:jc w:val="center"/>
            </w:pPr>
            <w:r>
              <w:rPr>
                <w:rFonts w:hint="eastAsia"/>
              </w:rPr>
              <w:t>3</w:t>
            </w:r>
          </w:p>
        </w:tc>
        <w:tc>
          <w:tcPr>
            <w:tcW w:w="338" w:type="pct"/>
            <w:vAlign w:val="center"/>
          </w:tcPr>
          <w:p>
            <w:pPr>
              <w:ind w:firstLine="0" w:firstLineChars="0"/>
              <w:jc w:val="center"/>
            </w:pPr>
          </w:p>
        </w:tc>
        <w:tc>
          <w:tcPr>
            <w:tcW w:w="863" w:type="pct"/>
            <w:vAlign w:val="center"/>
          </w:tcPr>
          <w:p>
            <w:pPr>
              <w:spacing w:line="240" w:lineRule="auto"/>
              <w:ind w:firstLine="0" w:firstLineChars="0"/>
              <w:jc w:val="center"/>
            </w:pPr>
            <w:r>
              <w:rPr>
                <w:rFonts w:hint="eastAsia"/>
              </w:rPr>
              <w:t>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342" w:type="pct"/>
            <w:vMerge w:val="continue"/>
            <w:vAlign w:val="center"/>
          </w:tcPr>
          <w:p>
            <w:pPr>
              <w:ind w:left="480" w:firstLine="0" w:firstLineChars="0"/>
              <w:jc w:val="center"/>
            </w:pPr>
          </w:p>
        </w:tc>
        <w:tc>
          <w:tcPr>
            <w:tcW w:w="342" w:type="pct"/>
            <w:vAlign w:val="center"/>
          </w:tcPr>
          <w:p>
            <w:pPr>
              <w:ind w:firstLine="0" w:firstLineChars="0"/>
              <w:jc w:val="center"/>
            </w:pPr>
            <w:r>
              <w:rPr>
                <w:rFonts w:hint="eastAsia"/>
              </w:rPr>
              <w:t>4</w:t>
            </w:r>
          </w:p>
        </w:tc>
        <w:tc>
          <w:tcPr>
            <w:tcW w:w="2812" w:type="pct"/>
            <w:vAlign w:val="center"/>
          </w:tcPr>
          <w:p>
            <w:pPr>
              <w:ind w:firstLine="0" w:firstLineChars="0"/>
              <w:rPr>
                <w:b/>
                <w:bCs/>
              </w:rPr>
            </w:pPr>
            <w:r>
              <w:rPr>
                <w:rFonts w:hint="eastAsia"/>
                <w:b/>
                <w:bCs/>
              </w:rPr>
              <w:t>第三节、接触镜光学</w:t>
            </w:r>
          </w:p>
        </w:tc>
        <w:tc>
          <w:tcPr>
            <w:tcW w:w="303" w:type="pct"/>
            <w:vAlign w:val="center"/>
          </w:tcPr>
          <w:p>
            <w:pPr>
              <w:ind w:firstLine="0" w:firstLineChars="0"/>
              <w:jc w:val="center"/>
            </w:pPr>
            <w:r>
              <w:rPr>
                <w:rFonts w:hint="eastAsia"/>
              </w:rPr>
              <w:t>4</w:t>
            </w:r>
          </w:p>
        </w:tc>
        <w:tc>
          <w:tcPr>
            <w:tcW w:w="338" w:type="pct"/>
            <w:vAlign w:val="center"/>
          </w:tcPr>
          <w:p>
            <w:pPr>
              <w:ind w:firstLine="0" w:firstLineChars="0"/>
              <w:jc w:val="center"/>
            </w:pPr>
          </w:p>
        </w:tc>
        <w:tc>
          <w:tcPr>
            <w:tcW w:w="863" w:type="pct"/>
            <w:vAlign w:val="center"/>
          </w:tcPr>
          <w:p>
            <w:pPr>
              <w:spacing w:line="240" w:lineRule="auto"/>
              <w:ind w:firstLine="0" w:firstLineChars="0"/>
              <w:jc w:val="center"/>
            </w:pPr>
            <w:r>
              <w:rPr>
                <w:rFonts w:hint="eastAsia"/>
              </w:rPr>
              <w:t>2.24/3.1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342" w:type="pct"/>
            <w:vMerge w:val="continue"/>
            <w:vAlign w:val="center"/>
          </w:tcPr>
          <w:p>
            <w:pPr>
              <w:ind w:left="480" w:firstLine="0" w:firstLineChars="0"/>
              <w:jc w:val="center"/>
            </w:pPr>
          </w:p>
        </w:tc>
        <w:tc>
          <w:tcPr>
            <w:tcW w:w="342" w:type="pct"/>
            <w:vAlign w:val="center"/>
          </w:tcPr>
          <w:p>
            <w:pPr>
              <w:ind w:firstLine="0" w:firstLineChars="0"/>
              <w:jc w:val="center"/>
            </w:pPr>
            <w:r>
              <w:rPr>
                <w:rFonts w:hint="eastAsia"/>
              </w:rPr>
              <w:t>5</w:t>
            </w:r>
          </w:p>
        </w:tc>
        <w:tc>
          <w:tcPr>
            <w:tcW w:w="2812" w:type="pct"/>
            <w:vAlign w:val="center"/>
          </w:tcPr>
          <w:p>
            <w:pPr>
              <w:ind w:firstLine="0" w:firstLineChars="0"/>
              <w:rPr>
                <w:b/>
                <w:bCs/>
              </w:rPr>
            </w:pPr>
            <w:r>
              <w:rPr>
                <w:rFonts w:hint="eastAsia"/>
                <w:b/>
                <w:bCs/>
              </w:rPr>
              <w:t>第四节、接触镜材料</w:t>
            </w:r>
          </w:p>
        </w:tc>
        <w:tc>
          <w:tcPr>
            <w:tcW w:w="303" w:type="pct"/>
            <w:vAlign w:val="center"/>
          </w:tcPr>
          <w:p>
            <w:pPr>
              <w:ind w:firstLine="0" w:firstLineChars="0"/>
              <w:jc w:val="center"/>
            </w:pPr>
            <w:r>
              <w:rPr>
                <w:rFonts w:hint="eastAsia"/>
              </w:rPr>
              <w:t>4</w:t>
            </w:r>
          </w:p>
        </w:tc>
        <w:tc>
          <w:tcPr>
            <w:tcW w:w="338" w:type="pct"/>
            <w:vAlign w:val="center"/>
          </w:tcPr>
          <w:p>
            <w:pPr>
              <w:ind w:firstLine="0" w:firstLineChars="0"/>
              <w:jc w:val="center"/>
            </w:pPr>
          </w:p>
        </w:tc>
        <w:tc>
          <w:tcPr>
            <w:tcW w:w="863" w:type="pct"/>
            <w:vAlign w:val="center"/>
          </w:tcPr>
          <w:p>
            <w:pPr>
              <w:spacing w:line="240" w:lineRule="auto"/>
              <w:ind w:firstLine="0" w:firstLineChars="0"/>
              <w:jc w:val="center"/>
            </w:pPr>
            <w:r>
              <w:rPr>
                <w:rFonts w:hint="eastAsia"/>
              </w:rPr>
              <w:t>3.2/3.3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342" w:type="pct"/>
            <w:vMerge w:val="continue"/>
            <w:vAlign w:val="center"/>
          </w:tcPr>
          <w:p>
            <w:pPr>
              <w:ind w:left="480" w:firstLine="0" w:firstLineChars="0"/>
              <w:jc w:val="center"/>
            </w:pPr>
          </w:p>
        </w:tc>
        <w:tc>
          <w:tcPr>
            <w:tcW w:w="342" w:type="pct"/>
            <w:vAlign w:val="center"/>
          </w:tcPr>
          <w:p>
            <w:pPr>
              <w:ind w:firstLine="0" w:firstLineChars="0"/>
              <w:jc w:val="center"/>
            </w:pPr>
            <w:r>
              <w:rPr>
                <w:rFonts w:hint="eastAsia"/>
              </w:rPr>
              <w:t>6</w:t>
            </w:r>
          </w:p>
        </w:tc>
        <w:tc>
          <w:tcPr>
            <w:tcW w:w="2812" w:type="pct"/>
            <w:vAlign w:val="center"/>
          </w:tcPr>
          <w:p>
            <w:pPr>
              <w:ind w:firstLine="0" w:firstLineChars="0"/>
              <w:rPr>
                <w:b/>
                <w:bCs/>
              </w:rPr>
            </w:pPr>
            <w:r>
              <w:rPr>
                <w:rFonts w:hint="eastAsia"/>
                <w:b/>
                <w:bCs/>
              </w:rPr>
              <w:t>第五节、接触镜设计</w:t>
            </w:r>
          </w:p>
        </w:tc>
        <w:tc>
          <w:tcPr>
            <w:tcW w:w="303" w:type="pct"/>
            <w:vAlign w:val="center"/>
          </w:tcPr>
          <w:p>
            <w:pPr>
              <w:ind w:firstLine="0" w:firstLineChars="0"/>
              <w:jc w:val="center"/>
            </w:pPr>
            <w:r>
              <w:rPr>
                <w:rFonts w:hint="eastAsia"/>
              </w:rPr>
              <w:t>4</w:t>
            </w:r>
          </w:p>
        </w:tc>
        <w:tc>
          <w:tcPr>
            <w:tcW w:w="338" w:type="pct"/>
            <w:vAlign w:val="center"/>
          </w:tcPr>
          <w:p>
            <w:pPr>
              <w:ind w:firstLine="0" w:firstLineChars="0"/>
              <w:jc w:val="center"/>
            </w:pPr>
          </w:p>
        </w:tc>
        <w:tc>
          <w:tcPr>
            <w:tcW w:w="863" w:type="pct"/>
            <w:vAlign w:val="center"/>
          </w:tcPr>
          <w:p>
            <w:pPr>
              <w:spacing w:line="240" w:lineRule="auto"/>
              <w:ind w:firstLine="0" w:firstLineChars="0"/>
              <w:jc w:val="center"/>
            </w:pPr>
            <w:r>
              <w:rPr>
                <w:rFonts w:hint="eastAsia"/>
              </w:rPr>
              <w:t>3.8/3.9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342" w:type="pct"/>
            <w:vMerge w:val="continue"/>
            <w:vAlign w:val="center"/>
          </w:tcPr>
          <w:p>
            <w:pPr>
              <w:ind w:left="480" w:firstLine="0" w:firstLineChars="0"/>
              <w:jc w:val="center"/>
            </w:pPr>
          </w:p>
        </w:tc>
        <w:tc>
          <w:tcPr>
            <w:tcW w:w="342" w:type="pct"/>
            <w:vAlign w:val="center"/>
          </w:tcPr>
          <w:p>
            <w:pPr>
              <w:ind w:firstLine="0" w:firstLineChars="0"/>
              <w:jc w:val="center"/>
            </w:pPr>
            <w:r>
              <w:rPr>
                <w:rFonts w:hint="eastAsia"/>
              </w:rPr>
              <w:t>7</w:t>
            </w:r>
          </w:p>
        </w:tc>
        <w:tc>
          <w:tcPr>
            <w:tcW w:w="2812" w:type="pct"/>
            <w:vAlign w:val="center"/>
          </w:tcPr>
          <w:p>
            <w:pPr>
              <w:ind w:firstLine="0" w:firstLineChars="0"/>
              <w:rPr>
                <w:b/>
                <w:bCs/>
              </w:rPr>
            </w:pPr>
            <w:r>
              <w:rPr>
                <w:rFonts w:hint="eastAsia"/>
                <w:b/>
                <w:bCs/>
              </w:rPr>
              <w:t>第六节、接触镜加工工艺</w:t>
            </w:r>
          </w:p>
        </w:tc>
        <w:tc>
          <w:tcPr>
            <w:tcW w:w="303" w:type="pct"/>
            <w:vAlign w:val="center"/>
          </w:tcPr>
          <w:p>
            <w:pPr>
              <w:ind w:firstLine="0" w:firstLineChars="0"/>
              <w:jc w:val="center"/>
            </w:pPr>
            <w:r>
              <w:rPr>
                <w:rFonts w:hint="eastAsia"/>
              </w:rPr>
              <w:t>1</w:t>
            </w:r>
          </w:p>
        </w:tc>
        <w:tc>
          <w:tcPr>
            <w:tcW w:w="338" w:type="pct"/>
            <w:vAlign w:val="center"/>
          </w:tcPr>
          <w:p>
            <w:pPr>
              <w:ind w:firstLine="0" w:firstLineChars="0"/>
              <w:jc w:val="center"/>
            </w:pPr>
          </w:p>
        </w:tc>
        <w:tc>
          <w:tcPr>
            <w:tcW w:w="863" w:type="pct"/>
            <w:vAlign w:val="center"/>
          </w:tcPr>
          <w:p>
            <w:pPr>
              <w:spacing w:line="240" w:lineRule="auto"/>
              <w:ind w:firstLine="0" w:firstLineChars="0"/>
              <w:jc w:val="center"/>
            </w:pPr>
            <w:r>
              <w:rPr>
                <w:rFonts w:hint="eastAsia"/>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342" w:type="pct"/>
            <w:vMerge w:val="continue"/>
            <w:vAlign w:val="center"/>
          </w:tcPr>
          <w:p>
            <w:pPr>
              <w:ind w:left="480" w:firstLine="0" w:firstLineChars="0"/>
              <w:jc w:val="center"/>
            </w:pPr>
          </w:p>
        </w:tc>
        <w:tc>
          <w:tcPr>
            <w:tcW w:w="342" w:type="pct"/>
            <w:vAlign w:val="center"/>
          </w:tcPr>
          <w:p>
            <w:pPr>
              <w:ind w:firstLine="0" w:firstLineChars="0"/>
              <w:jc w:val="center"/>
            </w:pPr>
            <w:r>
              <w:rPr>
                <w:rFonts w:hint="eastAsia"/>
              </w:rPr>
              <w:t>8</w:t>
            </w:r>
          </w:p>
        </w:tc>
        <w:tc>
          <w:tcPr>
            <w:tcW w:w="2812" w:type="pct"/>
            <w:vAlign w:val="center"/>
          </w:tcPr>
          <w:p>
            <w:pPr>
              <w:ind w:firstLine="0" w:firstLineChars="0"/>
              <w:rPr>
                <w:b/>
                <w:bCs/>
              </w:rPr>
            </w:pPr>
            <w:r>
              <w:rPr>
                <w:rFonts w:hint="eastAsia"/>
                <w:b/>
                <w:bCs/>
              </w:rPr>
              <w:t>第七节、接触镜分类</w:t>
            </w:r>
          </w:p>
        </w:tc>
        <w:tc>
          <w:tcPr>
            <w:tcW w:w="303" w:type="pct"/>
            <w:vAlign w:val="center"/>
          </w:tcPr>
          <w:p>
            <w:pPr>
              <w:ind w:firstLine="0" w:firstLineChars="0"/>
              <w:jc w:val="center"/>
            </w:pPr>
            <w:r>
              <w:rPr>
                <w:rFonts w:hint="eastAsia"/>
              </w:rPr>
              <w:t>2</w:t>
            </w:r>
          </w:p>
        </w:tc>
        <w:tc>
          <w:tcPr>
            <w:tcW w:w="338" w:type="pct"/>
            <w:vAlign w:val="center"/>
          </w:tcPr>
          <w:p>
            <w:pPr>
              <w:ind w:firstLine="0" w:firstLineChars="0"/>
              <w:jc w:val="center"/>
            </w:pPr>
          </w:p>
        </w:tc>
        <w:tc>
          <w:tcPr>
            <w:tcW w:w="863" w:type="pct"/>
            <w:vAlign w:val="center"/>
          </w:tcPr>
          <w:p>
            <w:pPr>
              <w:spacing w:line="240" w:lineRule="auto"/>
              <w:ind w:firstLine="0" w:firstLineChars="0"/>
              <w:jc w:val="center"/>
            </w:pPr>
            <w:r>
              <w:rPr>
                <w:rFonts w:hint="eastAsia"/>
              </w:rPr>
              <w:t>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342" w:type="pct"/>
            <w:vMerge w:val="restart"/>
            <w:textDirection w:val="tbRlV"/>
            <w:vAlign w:val="center"/>
          </w:tcPr>
          <w:p>
            <w:pPr>
              <w:ind w:left="480" w:firstLine="0" w:firstLineChars="0"/>
              <w:jc w:val="center"/>
            </w:pPr>
            <w:r>
              <w:rPr>
                <w:rFonts w:hint="eastAsia"/>
              </w:rPr>
              <w:t>四、五</w:t>
            </w:r>
          </w:p>
        </w:tc>
        <w:tc>
          <w:tcPr>
            <w:tcW w:w="342" w:type="pct"/>
            <w:vAlign w:val="center"/>
          </w:tcPr>
          <w:p>
            <w:pPr>
              <w:ind w:firstLine="0" w:firstLineChars="0"/>
              <w:jc w:val="center"/>
            </w:pPr>
            <w:r>
              <w:rPr>
                <w:rFonts w:hint="eastAsia"/>
              </w:rPr>
              <w:t>9</w:t>
            </w:r>
          </w:p>
        </w:tc>
        <w:tc>
          <w:tcPr>
            <w:tcW w:w="2812" w:type="pct"/>
            <w:vAlign w:val="center"/>
          </w:tcPr>
          <w:p>
            <w:pPr>
              <w:ind w:firstLine="0" w:firstLineChars="0"/>
              <w:rPr>
                <w:b/>
                <w:bCs/>
              </w:rPr>
            </w:pPr>
            <w:r>
              <w:rPr>
                <w:rFonts w:hint="eastAsia"/>
                <w:b/>
                <w:bCs/>
              </w:rPr>
              <w:t>第二章、接触镜验配前基本检查</w:t>
            </w:r>
          </w:p>
        </w:tc>
        <w:tc>
          <w:tcPr>
            <w:tcW w:w="303" w:type="pct"/>
            <w:vAlign w:val="center"/>
          </w:tcPr>
          <w:p>
            <w:pPr>
              <w:ind w:firstLine="0" w:firstLineChars="0"/>
              <w:jc w:val="center"/>
            </w:pPr>
          </w:p>
        </w:tc>
        <w:tc>
          <w:tcPr>
            <w:tcW w:w="338" w:type="pct"/>
            <w:vAlign w:val="center"/>
          </w:tcPr>
          <w:p>
            <w:pPr>
              <w:ind w:firstLine="0" w:firstLineChars="0"/>
              <w:jc w:val="center"/>
            </w:pPr>
          </w:p>
        </w:tc>
        <w:tc>
          <w:tcPr>
            <w:tcW w:w="863" w:type="pct"/>
            <w:vAlign w:val="center"/>
          </w:tcPr>
          <w:p>
            <w:pPr>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342" w:type="pct"/>
            <w:vMerge w:val="continue"/>
            <w:vAlign w:val="center"/>
          </w:tcPr>
          <w:p>
            <w:pPr>
              <w:ind w:left="480" w:firstLine="0" w:firstLineChars="0"/>
              <w:jc w:val="center"/>
            </w:pPr>
          </w:p>
        </w:tc>
        <w:tc>
          <w:tcPr>
            <w:tcW w:w="342" w:type="pct"/>
            <w:vAlign w:val="center"/>
          </w:tcPr>
          <w:p>
            <w:pPr>
              <w:ind w:firstLine="0" w:firstLineChars="0"/>
              <w:jc w:val="center"/>
            </w:pPr>
            <w:r>
              <w:rPr>
                <w:rFonts w:hint="eastAsia"/>
              </w:rPr>
              <w:t>10</w:t>
            </w:r>
          </w:p>
        </w:tc>
        <w:tc>
          <w:tcPr>
            <w:tcW w:w="2812" w:type="pct"/>
            <w:vAlign w:val="center"/>
          </w:tcPr>
          <w:p>
            <w:pPr>
              <w:ind w:firstLine="0" w:firstLineChars="0"/>
              <w:rPr>
                <w:b/>
                <w:bCs/>
              </w:rPr>
            </w:pPr>
            <w:r>
              <w:rPr>
                <w:rFonts w:hint="eastAsia"/>
                <w:b/>
                <w:bCs/>
              </w:rPr>
              <w:t>第一节、裂隙灯眼前段健康检查</w:t>
            </w:r>
          </w:p>
        </w:tc>
        <w:tc>
          <w:tcPr>
            <w:tcW w:w="303" w:type="pct"/>
            <w:vAlign w:val="center"/>
          </w:tcPr>
          <w:p>
            <w:pPr>
              <w:ind w:firstLine="0" w:firstLineChars="0"/>
              <w:jc w:val="center"/>
            </w:pPr>
            <w:r>
              <w:rPr>
                <w:rFonts w:hint="eastAsia"/>
              </w:rPr>
              <w:t>4</w:t>
            </w:r>
          </w:p>
        </w:tc>
        <w:tc>
          <w:tcPr>
            <w:tcW w:w="338" w:type="pct"/>
            <w:vAlign w:val="center"/>
          </w:tcPr>
          <w:p>
            <w:pPr>
              <w:ind w:firstLine="0" w:firstLineChars="0"/>
              <w:jc w:val="center"/>
            </w:pPr>
          </w:p>
        </w:tc>
        <w:tc>
          <w:tcPr>
            <w:tcW w:w="863" w:type="pct"/>
            <w:vAlign w:val="center"/>
          </w:tcPr>
          <w:p>
            <w:pPr>
              <w:spacing w:line="240" w:lineRule="auto"/>
              <w:ind w:firstLine="0" w:firstLineChars="0"/>
              <w:jc w:val="center"/>
            </w:pPr>
            <w:r>
              <w:rPr>
                <w:rFonts w:hint="eastAsia"/>
              </w:rPr>
              <w:t>3.15/3.16/3.21/3.22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342" w:type="pct"/>
            <w:vMerge w:val="continue"/>
            <w:vAlign w:val="center"/>
          </w:tcPr>
          <w:p>
            <w:pPr>
              <w:ind w:left="480" w:firstLine="0" w:firstLineChars="0"/>
              <w:jc w:val="center"/>
            </w:pPr>
          </w:p>
        </w:tc>
        <w:tc>
          <w:tcPr>
            <w:tcW w:w="342" w:type="pct"/>
            <w:vAlign w:val="center"/>
          </w:tcPr>
          <w:p>
            <w:pPr>
              <w:ind w:firstLine="0" w:firstLineChars="0"/>
              <w:jc w:val="center"/>
            </w:pPr>
            <w:r>
              <w:rPr>
                <w:rFonts w:hint="eastAsia"/>
              </w:rPr>
              <w:t>11</w:t>
            </w:r>
          </w:p>
        </w:tc>
        <w:tc>
          <w:tcPr>
            <w:tcW w:w="2812" w:type="pct"/>
            <w:vAlign w:val="center"/>
          </w:tcPr>
          <w:p>
            <w:pPr>
              <w:ind w:firstLine="0" w:firstLineChars="0"/>
              <w:rPr>
                <w:b/>
                <w:bCs/>
              </w:rPr>
            </w:pPr>
            <w:r>
              <w:rPr>
                <w:rFonts w:hint="eastAsia"/>
                <w:b/>
                <w:bCs/>
              </w:rPr>
              <w:t>第二节、角膜曲率检测</w:t>
            </w:r>
          </w:p>
        </w:tc>
        <w:tc>
          <w:tcPr>
            <w:tcW w:w="303" w:type="pct"/>
            <w:vAlign w:val="center"/>
          </w:tcPr>
          <w:p>
            <w:pPr>
              <w:ind w:firstLine="0" w:firstLineChars="0"/>
              <w:jc w:val="center"/>
            </w:pPr>
            <w:r>
              <w:rPr>
                <w:rFonts w:hint="eastAsia"/>
              </w:rPr>
              <w:t>4</w:t>
            </w:r>
          </w:p>
        </w:tc>
        <w:tc>
          <w:tcPr>
            <w:tcW w:w="338" w:type="pct"/>
            <w:vAlign w:val="center"/>
          </w:tcPr>
          <w:p>
            <w:pPr>
              <w:ind w:firstLine="0" w:firstLineChars="0"/>
              <w:jc w:val="center"/>
            </w:pPr>
            <w:r>
              <w:rPr>
                <w:rFonts w:hint="eastAsia"/>
              </w:rPr>
              <w:t>4</w:t>
            </w:r>
          </w:p>
        </w:tc>
        <w:tc>
          <w:tcPr>
            <w:tcW w:w="863" w:type="pct"/>
            <w:vAlign w:val="center"/>
          </w:tcPr>
          <w:p>
            <w:pPr>
              <w:spacing w:line="240" w:lineRule="auto"/>
              <w:ind w:firstLine="0" w:firstLineChars="0"/>
              <w:jc w:val="center"/>
            </w:pPr>
            <w:r>
              <w:rPr>
                <w:rFonts w:hint="eastAsia"/>
              </w:rPr>
              <w:t>3.23/3.28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342" w:type="pct"/>
            <w:vMerge w:val="restart"/>
            <w:textDirection w:val="tbRlV"/>
            <w:vAlign w:val="center"/>
          </w:tcPr>
          <w:p>
            <w:pPr>
              <w:ind w:left="480" w:firstLine="0" w:firstLineChars="0"/>
              <w:jc w:val="center"/>
            </w:pPr>
            <w:r>
              <w:rPr>
                <w:rFonts w:hint="eastAsia"/>
              </w:rPr>
              <w:t>六、七、八、九</w:t>
            </w:r>
          </w:p>
        </w:tc>
        <w:tc>
          <w:tcPr>
            <w:tcW w:w="342" w:type="pct"/>
            <w:vAlign w:val="center"/>
          </w:tcPr>
          <w:p>
            <w:pPr>
              <w:ind w:firstLine="0" w:firstLineChars="0"/>
              <w:jc w:val="center"/>
            </w:pPr>
            <w:r>
              <w:rPr>
                <w:rFonts w:hint="eastAsia"/>
              </w:rPr>
              <w:t>12</w:t>
            </w:r>
          </w:p>
        </w:tc>
        <w:tc>
          <w:tcPr>
            <w:tcW w:w="2812" w:type="pct"/>
            <w:vAlign w:val="center"/>
          </w:tcPr>
          <w:p>
            <w:pPr>
              <w:ind w:firstLine="0" w:firstLineChars="0"/>
              <w:rPr>
                <w:b/>
                <w:bCs/>
              </w:rPr>
            </w:pPr>
            <w:r>
              <w:rPr>
                <w:rFonts w:hint="eastAsia"/>
                <w:b/>
                <w:bCs/>
              </w:rPr>
              <w:t>第三章、软性接触镜的验配</w:t>
            </w:r>
          </w:p>
        </w:tc>
        <w:tc>
          <w:tcPr>
            <w:tcW w:w="303" w:type="pct"/>
            <w:vAlign w:val="center"/>
          </w:tcPr>
          <w:p>
            <w:pPr>
              <w:ind w:firstLine="0" w:firstLineChars="0"/>
              <w:jc w:val="center"/>
            </w:pPr>
          </w:p>
        </w:tc>
        <w:tc>
          <w:tcPr>
            <w:tcW w:w="338" w:type="pct"/>
            <w:vAlign w:val="center"/>
          </w:tcPr>
          <w:p>
            <w:pPr>
              <w:ind w:firstLine="0" w:firstLineChars="0"/>
              <w:jc w:val="center"/>
            </w:pPr>
          </w:p>
        </w:tc>
        <w:tc>
          <w:tcPr>
            <w:tcW w:w="863" w:type="pct"/>
            <w:vAlign w:val="center"/>
          </w:tcPr>
          <w:p>
            <w:pPr>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342" w:type="pct"/>
            <w:vMerge w:val="continue"/>
            <w:vAlign w:val="center"/>
          </w:tcPr>
          <w:p>
            <w:pPr>
              <w:ind w:left="480" w:firstLine="0" w:firstLineChars="0"/>
              <w:jc w:val="center"/>
            </w:pPr>
          </w:p>
        </w:tc>
        <w:tc>
          <w:tcPr>
            <w:tcW w:w="342" w:type="pct"/>
            <w:vAlign w:val="center"/>
          </w:tcPr>
          <w:p>
            <w:pPr>
              <w:ind w:firstLine="0" w:firstLineChars="0"/>
              <w:jc w:val="center"/>
            </w:pPr>
            <w:r>
              <w:rPr>
                <w:rFonts w:hint="eastAsia"/>
              </w:rPr>
              <w:t>13</w:t>
            </w:r>
          </w:p>
        </w:tc>
        <w:tc>
          <w:tcPr>
            <w:tcW w:w="2812" w:type="pct"/>
            <w:vAlign w:val="center"/>
          </w:tcPr>
          <w:p>
            <w:pPr>
              <w:ind w:firstLine="0" w:firstLineChars="0"/>
              <w:rPr>
                <w:b/>
                <w:bCs/>
              </w:rPr>
            </w:pPr>
            <w:r>
              <w:rPr>
                <w:rFonts w:hint="eastAsia"/>
                <w:b/>
                <w:bCs/>
              </w:rPr>
              <w:t>第一节、软性接触镜的适应征与非适应征</w:t>
            </w:r>
          </w:p>
        </w:tc>
        <w:tc>
          <w:tcPr>
            <w:tcW w:w="303" w:type="pct"/>
            <w:vAlign w:val="center"/>
          </w:tcPr>
          <w:p>
            <w:pPr>
              <w:ind w:firstLine="0" w:firstLineChars="0"/>
              <w:jc w:val="center"/>
            </w:pPr>
            <w:r>
              <w:rPr>
                <w:rFonts w:hint="eastAsia"/>
              </w:rPr>
              <w:t>2</w:t>
            </w:r>
          </w:p>
        </w:tc>
        <w:tc>
          <w:tcPr>
            <w:tcW w:w="338" w:type="pct"/>
            <w:vAlign w:val="center"/>
          </w:tcPr>
          <w:p>
            <w:pPr>
              <w:ind w:firstLine="0" w:firstLineChars="0"/>
              <w:jc w:val="center"/>
            </w:pPr>
          </w:p>
        </w:tc>
        <w:tc>
          <w:tcPr>
            <w:tcW w:w="863" w:type="pct"/>
            <w:vAlign w:val="center"/>
          </w:tcPr>
          <w:p>
            <w:pPr>
              <w:spacing w:line="240" w:lineRule="auto"/>
              <w:ind w:firstLine="0" w:firstLineChars="0"/>
              <w:jc w:val="center"/>
            </w:pPr>
            <w:r>
              <w:rPr>
                <w:rFonts w:hint="eastAsia"/>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342" w:type="pct"/>
            <w:vMerge w:val="continue"/>
            <w:vAlign w:val="center"/>
          </w:tcPr>
          <w:p>
            <w:pPr>
              <w:ind w:left="480" w:firstLine="0" w:firstLineChars="0"/>
              <w:jc w:val="center"/>
            </w:pPr>
          </w:p>
        </w:tc>
        <w:tc>
          <w:tcPr>
            <w:tcW w:w="342" w:type="pct"/>
            <w:vAlign w:val="center"/>
          </w:tcPr>
          <w:p>
            <w:pPr>
              <w:ind w:firstLine="0" w:firstLineChars="0"/>
              <w:jc w:val="center"/>
            </w:pPr>
            <w:r>
              <w:rPr>
                <w:rFonts w:hint="eastAsia"/>
              </w:rPr>
              <w:t>14</w:t>
            </w:r>
          </w:p>
        </w:tc>
        <w:tc>
          <w:tcPr>
            <w:tcW w:w="2812" w:type="pct"/>
            <w:vAlign w:val="center"/>
          </w:tcPr>
          <w:p>
            <w:pPr>
              <w:ind w:firstLine="0" w:firstLineChars="0"/>
              <w:rPr>
                <w:b/>
                <w:bCs/>
              </w:rPr>
            </w:pPr>
            <w:r>
              <w:rPr>
                <w:rFonts w:hint="eastAsia"/>
                <w:b/>
                <w:bCs/>
              </w:rPr>
              <w:t>第二节、软性接触镜的选择</w:t>
            </w:r>
          </w:p>
        </w:tc>
        <w:tc>
          <w:tcPr>
            <w:tcW w:w="303" w:type="pct"/>
            <w:vAlign w:val="center"/>
          </w:tcPr>
          <w:p>
            <w:pPr>
              <w:ind w:firstLine="0" w:firstLineChars="0"/>
              <w:jc w:val="center"/>
            </w:pPr>
            <w:r>
              <w:rPr>
                <w:rFonts w:hint="eastAsia"/>
              </w:rPr>
              <w:t>4</w:t>
            </w:r>
          </w:p>
        </w:tc>
        <w:tc>
          <w:tcPr>
            <w:tcW w:w="338" w:type="pct"/>
            <w:vAlign w:val="center"/>
          </w:tcPr>
          <w:p>
            <w:pPr>
              <w:ind w:firstLine="0" w:firstLineChars="0"/>
              <w:jc w:val="center"/>
            </w:pPr>
          </w:p>
        </w:tc>
        <w:tc>
          <w:tcPr>
            <w:tcW w:w="863" w:type="pct"/>
            <w:vAlign w:val="center"/>
          </w:tcPr>
          <w:p>
            <w:pPr>
              <w:spacing w:line="240" w:lineRule="auto"/>
              <w:ind w:firstLine="0" w:firstLineChars="0"/>
              <w:jc w:val="center"/>
            </w:pPr>
            <w:r>
              <w:rPr>
                <w:rFonts w:hint="eastAsia"/>
              </w:rPr>
              <w:t>3.30/4.6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342" w:type="pct"/>
            <w:vMerge w:val="continue"/>
            <w:vAlign w:val="center"/>
          </w:tcPr>
          <w:p>
            <w:pPr>
              <w:ind w:left="480" w:firstLine="0" w:firstLineChars="0"/>
              <w:jc w:val="center"/>
            </w:pPr>
          </w:p>
        </w:tc>
        <w:tc>
          <w:tcPr>
            <w:tcW w:w="342" w:type="pct"/>
            <w:vAlign w:val="center"/>
          </w:tcPr>
          <w:p>
            <w:pPr>
              <w:ind w:firstLine="0" w:firstLineChars="0"/>
              <w:jc w:val="center"/>
            </w:pPr>
            <w:r>
              <w:rPr>
                <w:rFonts w:hint="eastAsia"/>
              </w:rPr>
              <w:t>15</w:t>
            </w:r>
          </w:p>
        </w:tc>
        <w:tc>
          <w:tcPr>
            <w:tcW w:w="2812" w:type="pct"/>
            <w:vAlign w:val="center"/>
          </w:tcPr>
          <w:p>
            <w:pPr>
              <w:ind w:firstLine="0" w:firstLineChars="0"/>
              <w:rPr>
                <w:b/>
                <w:bCs/>
              </w:rPr>
            </w:pPr>
            <w:r>
              <w:rPr>
                <w:rFonts w:hint="eastAsia"/>
                <w:b/>
                <w:bCs/>
              </w:rPr>
              <w:t>第三节、软性接触镜的配戴指导语护理</w:t>
            </w:r>
          </w:p>
        </w:tc>
        <w:tc>
          <w:tcPr>
            <w:tcW w:w="303" w:type="pct"/>
            <w:vAlign w:val="center"/>
          </w:tcPr>
          <w:p>
            <w:pPr>
              <w:ind w:firstLine="0" w:firstLineChars="0"/>
              <w:jc w:val="center"/>
            </w:pPr>
            <w:r>
              <w:rPr>
                <w:rFonts w:hint="eastAsia"/>
              </w:rPr>
              <w:t>4</w:t>
            </w:r>
          </w:p>
        </w:tc>
        <w:tc>
          <w:tcPr>
            <w:tcW w:w="338" w:type="pct"/>
            <w:vAlign w:val="center"/>
          </w:tcPr>
          <w:p>
            <w:pPr>
              <w:ind w:firstLine="0" w:firstLineChars="0"/>
              <w:jc w:val="center"/>
            </w:pPr>
            <w:r>
              <w:rPr>
                <w:rFonts w:hint="eastAsia"/>
              </w:rPr>
              <w:t>4</w:t>
            </w:r>
          </w:p>
        </w:tc>
        <w:tc>
          <w:tcPr>
            <w:tcW w:w="863" w:type="pct"/>
            <w:vAlign w:val="center"/>
          </w:tcPr>
          <w:p>
            <w:pPr>
              <w:spacing w:line="240" w:lineRule="auto"/>
              <w:ind w:firstLine="0" w:firstLineChars="0"/>
              <w:jc w:val="center"/>
            </w:pPr>
            <w:r>
              <w:rPr>
                <w:rFonts w:hint="eastAsia"/>
              </w:rPr>
              <w:t>4.7/4.8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342" w:type="pct"/>
            <w:vMerge w:val="continue"/>
            <w:vAlign w:val="center"/>
          </w:tcPr>
          <w:p>
            <w:pPr>
              <w:ind w:left="480" w:firstLine="0" w:firstLineChars="0"/>
              <w:jc w:val="center"/>
            </w:pPr>
          </w:p>
        </w:tc>
        <w:tc>
          <w:tcPr>
            <w:tcW w:w="342" w:type="pct"/>
            <w:vAlign w:val="center"/>
          </w:tcPr>
          <w:p>
            <w:pPr>
              <w:ind w:firstLine="0" w:firstLineChars="0"/>
              <w:jc w:val="center"/>
            </w:pPr>
            <w:r>
              <w:rPr>
                <w:rFonts w:hint="eastAsia"/>
              </w:rPr>
              <w:t>16</w:t>
            </w:r>
          </w:p>
        </w:tc>
        <w:tc>
          <w:tcPr>
            <w:tcW w:w="2812" w:type="pct"/>
            <w:vAlign w:val="center"/>
          </w:tcPr>
          <w:p>
            <w:pPr>
              <w:ind w:firstLine="0" w:firstLineChars="0"/>
              <w:rPr>
                <w:b/>
                <w:bCs/>
              </w:rPr>
            </w:pPr>
            <w:r>
              <w:rPr>
                <w:rFonts w:hint="eastAsia"/>
                <w:b/>
                <w:bCs/>
              </w:rPr>
              <w:t>第四节、软性接触镜的配适评估</w:t>
            </w:r>
          </w:p>
        </w:tc>
        <w:tc>
          <w:tcPr>
            <w:tcW w:w="303" w:type="pct"/>
            <w:vAlign w:val="center"/>
          </w:tcPr>
          <w:p>
            <w:pPr>
              <w:ind w:firstLine="0" w:firstLineChars="0"/>
              <w:jc w:val="center"/>
            </w:pPr>
            <w:r>
              <w:rPr>
                <w:rFonts w:hint="eastAsia"/>
              </w:rPr>
              <w:t>2</w:t>
            </w:r>
          </w:p>
        </w:tc>
        <w:tc>
          <w:tcPr>
            <w:tcW w:w="338" w:type="pct"/>
            <w:vAlign w:val="center"/>
          </w:tcPr>
          <w:p>
            <w:pPr>
              <w:ind w:firstLine="0" w:firstLineChars="0"/>
              <w:jc w:val="center"/>
            </w:pPr>
            <w:r>
              <w:rPr>
                <w:rFonts w:hint="eastAsia"/>
              </w:rPr>
              <w:t>2</w:t>
            </w:r>
          </w:p>
        </w:tc>
        <w:tc>
          <w:tcPr>
            <w:tcW w:w="863" w:type="pct"/>
            <w:vAlign w:val="center"/>
          </w:tcPr>
          <w:p>
            <w:pPr>
              <w:spacing w:line="240" w:lineRule="auto"/>
              <w:ind w:firstLine="0" w:firstLineChars="0"/>
              <w:jc w:val="center"/>
            </w:pPr>
            <w:r>
              <w:rPr>
                <w:rFonts w:hint="eastAsia"/>
              </w:rPr>
              <w:t>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342" w:type="pct"/>
            <w:vMerge w:val="continue"/>
            <w:vAlign w:val="center"/>
          </w:tcPr>
          <w:p>
            <w:pPr>
              <w:ind w:left="480" w:firstLine="0" w:firstLineChars="0"/>
              <w:jc w:val="center"/>
            </w:pPr>
          </w:p>
        </w:tc>
        <w:tc>
          <w:tcPr>
            <w:tcW w:w="342" w:type="pct"/>
            <w:vAlign w:val="center"/>
          </w:tcPr>
          <w:p>
            <w:pPr>
              <w:ind w:firstLine="0" w:firstLineChars="0"/>
              <w:jc w:val="center"/>
            </w:pPr>
            <w:r>
              <w:rPr>
                <w:rFonts w:hint="eastAsia"/>
              </w:rPr>
              <w:t>17</w:t>
            </w:r>
          </w:p>
        </w:tc>
        <w:tc>
          <w:tcPr>
            <w:tcW w:w="2812" w:type="pct"/>
            <w:vAlign w:val="center"/>
          </w:tcPr>
          <w:p>
            <w:pPr>
              <w:ind w:firstLine="0" w:firstLineChars="0"/>
              <w:rPr>
                <w:b/>
                <w:bCs/>
              </w:rPr>
            </w:pPr>
            <w:r>
              <w:rPr>
                <w:rFonts w:hint="eastAsia"/>
                <w:b/>
                <w:bCs/>
              </w:rPr>
              <w:t>第五节、软性接触镜的随访</w:t>
            </w:r>
          </w:p>
        </w:tc>
        <w:tc>
          <w:tcPr>
            <w:tcW w:w="303" w:type="pct"/>
            <w:vAlign w:val="center"/>
          </w:tcPr>
          <w:p>
            <w:pPr>
              <w:ind w:firstLine="0" w:firstLineChars="0"/>
              <w:jc w:val="center"/>
            </w:pPr>
            <w:r>
              <w:rPr>
                <w:rFonts w:hint="eastAsia"/>
              </w:rPr>
              <w:t>2</w:t>
            </w:r>
          </w:p>
        </w:tc>
        <w:tc>
          <w:tcPr>
            <w:tcW w:w="338" w:type="pct"/>
            <w:vAlign w:val="center"/>
          </w:tcPr>
          <w:p>
            <w:pPr>
              <w:ind w:firstLine="0" w:firstLineChars="0"/>
              <w:jc w:val="center"/>
            </w:pPr>
          </w:p>
        </w:tc>
        <w:tc>
          <w:tcPr>
            <w:tcW w:w="863" w:type="pct"/>
            <w:vAlign w:val="center"/>
          </w:tcPr>
          <w:p>
            <w:pPr>
              <w:spacing w:line="240" w:lineRule="auto"/>
              <w:ind w:firstLine="0" w:firstLineChars="0"/>
              <w:jc w:val="center"/>
            </w:pPr>
            <w:r>
              <w:rPr>
                <w:rFonts w:hint="eastAsia"/>
              </w:rPr>
              <w:t>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342" w:type="pct"/>
            <w:vMerge w:val="restart"/>
            <w:textDirection w:val="tbRlV"/>
            <w:vAlign w:val="center"/>
          </w:tcPr>
          <w:p>
            <w:pPr>
              <w:ind w:left="480" w:firstLine="0" w:firstLineChars="0"/>
              <w:jc w:val="center"/>
            </w:pPr>
            <w:r>
              <w:rPr>
                <w:rFonts w:hint="eastAsia"/>
              </w:rPr>
              <w:t>十、十一、十二</w:t>
            </w:r>
          </w:p>
        </w:tc>
        <w:tc>
          <w:tcPr>
            <w:tcW w:w="342" w:type="pct"/>
            <w:vAlign w:val="center"/>
          </w:tcPr>
          <w:p>
            <w:pPr>
              <w:ind w:firstLine="0" w:firstLineChars="0"/>
              <w:jc w:val="center"/>
            </w:pPr>
            <w:r>
              <w:rPr>
                <w:rFonts w:hint="eastAsia"/>
              </w:rPr>
              <w:t>18</w:t>
            </w:r>
          </w:p>
        </w:tc>
        <w:tc>
          <w:tcPr>
            <w:tcW w:w="2812" w:type="pct"/>
            <w:vAlign w:val="center"/>
          </w:tcPr>
          <w:p>
            <w:pPr>
              <w:ind w:firstLine="0" w:firstLineChars="0"/>
              <w:rPr>
                <w:b/>
                <w:bCs/>
              </w:rPr>
            </w:pPr>
            <w:r>
              <w:rPr>
                <w:rFonts w:hint="eastAsia"/>
                <w:b/>
                <w:bCs/>
              </w:rPr>
              <w:t>第四章、接触镜的特殊应用</w:t>
            </w:r>
          </w:p>
        </w:tc>
        <w:tc>
          <w:tcPr>
            <w:tcW w:w="303" w:type="pct"/>
            <w:vAlign w:val="center"/>
          </w:tcPr>
          <w:p>
            <w:pPr>
              <w:ind w:firstLine="0" w:firstLineChars="0"/>
              <w:jc w:val="center"/>
            </w:pPr>
          </w:p>
        </w:tc>
        <w:tc>
          <w:tcPr>
            <w:tcW w:w="338" w:type="pct"/>
            <w:noWrap/>
            <w:vAlign w:val="center"/>
          </w:tcPr>
          <w:p>
            <w:pPr>
              <w:ind w:firstLine="0" w:firstLineChars="0"/>
              <w:jc w:val="center"/>
            </w:pPr>
          </w:p>
        </w:tc>
        <w:tc>
          <w:tcPr>
            <w:tcW w:w="863" w:type="pct"/>
            <w:vAlign w:val="center"/>
          </w:tcPr>
          <w:p>
            <w:pPr>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342" w:type="pct"/>
            <w:vMerge w:val="continue"/>
            <w:vAlign w:val="center"/>
          </w:tcPr>
          <w:p>
            <w:pPr>
              <w:ind w:left="480" w:firstLine="0" w:firstLineChars="0"/>
              <w:jc w:val="center"/>
            </w:pPr>
          </w:p>
        </w:tc>
        <w:tc>
          <w:tcPr>
            <w:tcW w:w="342" w:type="pct"/>
            <w:vAlign w:val="center"/>
          </w:tcPr>
          <w:p>
            <w:pPr>
              <w:ind w:firstLine="0" w:firstLineChars="0"/>
              <w:jc w:val="center"/>
            </w:pPr>
            <w:r>
              <w:rPr>
                <w:rFonts w:hint="eastAsia"/>
              </w:rPr>
              <w:t>19</w:t>
            </w:r>
          </w:p>
        </w:tc>
        <w:tc>
          <w:tcPr>
            <w:tcW w:w="2812" w:type="pct"/>
            <w:vAlign w:val="center"/>
          </w:tcPr>
          <w:p>
            <w:pPr>
              <w:ind w:firstLine="0" w:firstLineChars="0"/>
              <w:rPr>
                <w:b/>
                <w:bCs/>
              </w:rPr>
            </w:pPr>
            <w:r>
              <w:rPr>
                <w:rFonts w:hint="eastAsia"/>
                <w:b/>
                <w:bCs/>
              </w:rPr>
              <w:t>第一节、硬性透气性接触镜</w:t>
            </w:r>
          </w:p>
        </w:tc>
        <w:tc>
          <w:tcPr>
            <w:tcW w:w="303" w:type="pct"/>
            <w:noWrap/>
            <w:vAlign w:val="center"/>
          </w:tcPr>
          <w:p>
            <w:pPr>
              <w:ind w:firstLine="0" w:firstLineChars="0"/>
              <w:jc w:val="center"/>
            </w:pPr>
            <w:r>
              <w:rPr>
                <w:rFonts w:hint="eastAsia"/>
              </w:rPr>
              <w:t>4</w:t>
            </w:r>
          </w:p>
        </w:tc>
        <w:tc>
          <w:tcPr>
            <w:tcW w:w="338" w:type="pct"/>
            <w:noWrap/>
            <w:vAlign w:val="center"/>
          </w:tcPr>
          <w:p>
            <w:pPr>
              <w:ind w:firstLine="0" w:firstLineChars="0"/>
              <w:jc w:val="center"/>
            </w:pPr>
          </w:p>
        </w:tc>
        <w:tc>
          <w:tcPr>
            <w:tcW w:w="863" w:type="pct"/>
            <w:noWrap/>
            <w:vAlign w:val="center"/>
          </w:tcPr>
          <w:p>
            <w:pPr>
              <w:spacing w:line="240" w:lineRule="auto"/>
              <w:ind w:firstLine="0" w:firstLineChars="0"/>
              <w:jc w:val="center"/>
            </w:pPr>
            <w:r>
              <w:rPr>
                <w:rFonts w:hint="eastAsia"/>
              </w:rPr>
              <w:t>4.15/4.20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342" w:type="pct"/>
            <w:vMerge w:val="continue"/>
            <w:vAlign w:val="center"/>
          </w:tcPr>
          <w:p>
            <w:pPr>
              <w:ind w:left="480" w:firstLine="0" w:firstLineChars="0"/>
              <w:jc w:val="center"/>
            </w:pPr>
          </w:p>
        </w:tc>
        <w:tc>
          <w:tcPr>
            <w:tcW w:w="342" w:type="pct"/>
            <w:vAlign w:val="center"/>
          </w:tcPr>
          <w:p>
            <w:pPr>
              <w:ind w:firstLine="0" w:firstLineChars="0"/>
              <w:jc w:val="center"/>
            </w:pPr>
            <w:r>
              <w:rPr>
                <w:rFonts w:hint="eastAsia"/>
              </w:rPr>
              <w:t>20</w:t>
            </w:r>
          </w:p>
        </w:tc>
        <w:tc>
          <w:tcPr>
            <w:tcW w:w="2812" w:type="pct"/>
            <w:vAlign w:val="center"/>
          </w:tcPr>
          <w:p>
            <w:pPr>
              <w:ind w:firstLine="0" w:firstLineChars="0"/>
              <w:rPr>
                <w:b/>
                <w:bCs/>
              </w:rPr>
            </w:pPr>
            <w:r>
              <w:rPr>
                <w:rFonts w:hint="eastAsia"/>
                <w:b/>
                <w:bCs/>
              </w:rPr>
              <w:t>第二节、不规则角膜的接触镜应用</w:t>
            </w:r>
          </w:p>
        </w:tc>
        <w:tc>
          <w:tcPr>
            <w:tcW w:w="303" w:type="pct"/>
            <w:noWrap/>
            <w:vAlign w:val="center"/>
          </w:tcPr>
          <w:p>
            <w:pPr>
              <w:ind w:firstLine="0" w:firstLineChars="0"/>
              <w:jc w:val="center"/>
            </w:pPr>
            <w:r>
              <w:rPr>
                <w:rFonts w:hint="eastAsia"/>
              </w:rPr>
              <w:t>2</w:t>
            </w:r>
          </w:p>
        </w:tc>
        <w:tc>
          <w:tcPr>
            <w:tcW w:w="338" w:type="pct"/>
            <w:noWrap/>
            <w:vAlign w:val="center"/>
          </w:tcPr>
          <w:p>
            <w:pPr>
              <w:ind w:firstLine="0" w:firstLineChars="0"/>
              <w:jc w:val="center"/>
            </w:pPr>
          </w:p>
        </w:tc>
        <w:tc>
          <w:tcPr>
            <w:tcW w:w="863" w:type="pct"/>
            <w:noWrap/>
            <w:vAlign w:val="center"/>
          </w:tcPr>
          <w:p>
            <w:pPr>
              <w:spacing w:line="240" w:lineRule="auto"/>
              <w:ind w:firstLine="0" w:firstLineChars="0"/>
              <w:jc w:val="center"/>
            </w:pPr>
            <w:r>
              <w:rPr>
                <w:rFonts w:hint="eastAsia"/>
              </w:rPr>
              <w:t>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342" w:type="pct"/>
            <w:vMerge w:val="continue"/>
            <w:vAlign w:val="center"/>
          </w:tcPr>
          <w:p>
            <w:pPr>
              <w:ind w:left="480" w:firstLine="0" w:firstLineChars="0"/>
              <w:jc w:val="center"/>
            </w:pPr>
          </w:p>
        </w:tc>
        <w:tc>
          <w:tcPr>
            <w:tcW w:w="342" w:type="pct"/>
            <w:vAlign w:val="center"/>
          </w:tcPr>
          <w:p>
            <w:pPr>
              <w:ind w:firstLine="0" w:firstLineChars="0"/>
              <w:jc w:val="center"/>
            </w:pPr>
            <w:r>
              <w:rPr>
                <w:rFonts w:hint="eastAsia"/>
              </w:rPr>
              <w:t>21</w:t>
            </w:r>
          </w:p>
        </w:tc>
        <w:tc>
          <w:tcPr>
            <w:tcW w:w="2812" w:type="pct"/>
            <w:vAlign w:val="center"/>
          </w:tcPr>
          <w:p>
            <w:pPr>
              <w:ind w:firstLine="0" w:firstLineChars="0"/>
              <w:rPr>
                <w:b/>
                <w:bCs/>
              </w:rPr>
            </w:pPr>
            <w:r>
              <w:rPr>
                <w:rFonts w:hint="eastAsia"/>
                <w:b/>
                <w:bCs/>
              </w:rPr>
              <w:t>第三节、角膜塑形镜</w:t>
            </w:r>
          </w:p>
        </w:tc>
        <w:tc>
          <w:tcPr>
            <w:tcW w:w="303" w:type="pct"/>
            <w:noWrap/>
            <w:vAlign w:val="center"/>
          </w:tcPr>
          <w:p>
            <w:pPr>
              <w:ind w:firstLine="0" w:firstLineChars="0"/>
              <w:jc w:val="center"/>
            </w:pPr>
            <w:r>
              <w:rPr>
                <w:rFonts w:hint="eastAsia"/>
              </w:rPr>
              <w:t>4</w:t>
            </w:r>
          </w:p>
        </w:tc>
        <w:tc>
          <w:tcPr>
            <w:tcW w:w="338" w:type="pct"/>
            <w:noWrap/>
            <w:vAlign w:val="center"/>
          </w:tcPr>
          <w:p>
            <w:pPr>
              <w:ind w:firstLine="0" w:firstLineChars="0"/>
              <w:jc w:val="center"/>
            </w:pPr>
          </w:p>
        </w:tc>
        <w:tc>
          <w:tcPr>
            <w:tcW w:w="863" w:type="pct"/>
            <w:noWrap/>
            <w:vAlign w:val="center"/>
          </w:tcPr>
          <w:p>
            <w:pPr>
              <w:spacing w:line="240" w:lineRule="auto"/>
              <w:ind w:firstLine="0" w:firstLineChars="0"/>
              <w:jc w:val="center"/>
            </w:pPr>
            <w:r>
              <w:rPr>
                <w:rFonts w:hint="eastAsia"/>
              </w:rPr>
              <w:t>4.22/4.24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342" w:type="pct"/>
            <w:vMerge w:val="continue"/>
            <w:vAlign w:val="center"/>
          </w:tcPr>
          <w:p>
            <w:pPr>
              <w:ind w:left="480" w:firstLine="0" w:firstLineChars="0"/>
              <w:jc w:val="center"/>
            </w:pPr>
          </w:p>
        </w:tc>
        <w:tc>
          <w:tcPr>
            <w:tcW w:w="342" w:type="pct"/>
            <w:vAlign w:val="center"/>
          </w:tcPr>
          <w:p>
            <w:pPr>
              <w:ind w:firstLine="0" w:firstLineChars="0"/>
              <w:jc w:val="center"/>
            </w:pPr>
            <w:r>
              <w:rPr>
                <w:rFonts w:hint="eastAsia"/>
              </w:rPr>
              <w:t>22</w:t>
            </w:r>
          </w:p>
        </w:tc>
        <w:tc>
          <w:tcPr>
            <w:tcW w:w="2812" w:type="pct"/>
            <w:vAlign w:val="center"/>
          </w:tcPr>
          <w:p>
            <w:pPr>
              <w:ind w:firstLine="0" w:firstLineChars="0"/>
              <w:rPr>
                <w:b/>
                <w:bCs/>
              </w:rPr>
            </w:pPr>
            <w:r>
              <w:rPr>
                <w:rFonts w:hint="eastAsia"/>
                <w:b/>
                <w:bCs/>
              </w:rPr>
              <w:t>第四节、老视的接触镜应用</w:t>
            </w:r>
          </w:p>
        </w:tc>
        <w:tc>
          <w:tcPr>
            <w:tcW w:w="303" w:type="pct"/>
            <w:noWrap/>
            <w:vAlign w:val="center"/>
          </w:tcPr>
          <w:p>
            <w:pPr>
              <w:ind w:firstLine="0" w:firstLineChars="0"/>
              <w:jc w:val="center"/>
            </w:pPr>
            <w:r>
              <w:rPr>
                <w:rFonts w:hint="eastAsia"/>
              </w:rPr>
              <w:t>1</w:t>
            </w:r>
          </w:p>
        </w:tc>
        <w:tc>
          <w:tcPr>
            <w:tcW w:w="338" w:type="pct"/>
            <w:noWrap/>
            <w:vAlign w:val="center"/>
          </w:tcPr>
          <w:p>
            <w:pPr>
              <w:ind w:firstLine="0" w:firstLineChars="0"/>
              <w:jc w:val="center"/>
            </w:pPr>
          </w:p>
        </w:tc>
        <w:tc>
          <w:tcPr>
            <w:tcW w:w="863" w:type="pct"/>
            <w:noWrap/>
            <w:vAlign w:val="center"/>
          </w:tcPr>
          <w:p>
            <w:pPr>
              <w:spacing w:line="240" w:lineRule="auto"/>
              <w:ind w:firstLine="0" w:firstLineChars="0"/>
              <w:jc w:val="center"/>
            </w:pPr>
            <w:r>
              <w:rPr>
                <w:rFonts w:hint="eastAsia"/>
              </w:rPr>
              <w:t>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342" w:type="pct"/>
            <w:vMerge w:val="continue"/>
            <w:vAlign w:val="center"/>
          </w:tcPr>
          <w:p>
            <w:pPr>
              <w:ind w:left="480" w:firstLine="0" w:firstLineChars="0"/>
              <w:jc w:val="center"/>
            </w:pPr>
          </w:p>
        </w:tc>
        <w:tc>
          <w:tcPr>
            <w:tcW w:w="342" w:type="pct"/>
            <w:vAlign w:val="center"/>
          </w:tcPr>
          <w:p>
            <w:pPr>
              <w:ind w:firstLine="0" w:firstLineChars="0"/>
              <w:jc w:val="center"/>
            </w:pPr>
            <w:r>
              <w:rPr>
                <w:rFonts w:hint="eastAsia"/>
              </w:rPr>
              <w:t>23</w:t>
            </w:r>
          </w:p>
        </w:tc>
        <w:tc>
          <w:tcPr>
            <w:tcW w:w="2812" w:type="pct"/>
            <w:vAlign w:val="center"/>
          </w:tcPr>
          <w:p>
            <w:pPr>
              <w:ind w:firstLine="0" w:firstLineChars="0"/>
              <w:rPr>
                <w:b/>
                <w:bCs/>
              </w:rPr>
            </w:pPr>
            <w:r>
              <w:rPr>
                <w:rFonts w:hint="eastAsia"/>
                <w:b/>
                <w:bCs/>
              </w:rPr>
              <w:t>第五节、治疗性接触镜</w:t>
            </w:r>
          </w:p>
        </w:tc>
        <w:tc>
          <w:tcPr>
            <w:tcW w:w="303" w:type="pct"/>
            <w:noWrap/>
            <w:vAlign w:val="center"/>
          </w:tcPr>
          <w:p>
            <w:pPr>
              <w:ind w:firstLine="0" w:firstLineChars="0"/>
              <w:jc w:val="center"/>
            </w:pPr>
            <w:r>
              <w:rPr>
                <w:rFonts w:hint="eastAsia"/>
              </w:rPr>
              <w:t>1</w:t>
            </w:r>
          </w:p>
        </w:tc>
        <w:tc>
          <w:tcPr>
            <w:tcW w:w="338" w:type="pct"/>
            <w:noWrap/>
            <w:vAlign w:val="center"/>
          </w:tcPr>
          <w:p>
            <w:pPr>
              <w:ind w:firstLine="0" w:firstLineChars="0"/>
              <w:jc w:val="center"/>
            </w:pPr>
          </w:p>
        </w:tc>
        <w:tc>
          <w:tcPr>
            <w:tcW w:w="863" w:type="pct"/>
            <w:noWrap/>
            <w:vAlign w:val="center"/>
          </w:tcPr>
          <w:p>
            <w:pPr>
              <w:spacing w:line="240" w:lineRule="auto"/>
              <w:ind w:firstLine="0" w:firstLineChars="0"/>
              <w:jc w:val="center"/>
            </w:pPr>
            <w:r>
              <w:rPr>
                <w:rFonts w:hint="eastAsia"/>
              </w:rPr>
              <w:t>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342" w:type="pct"/>
            <w:vMerge w:val="continue"/>
            <w:vAlign w:val="center"/>
          </w:tcPr>
          <w:p>
            <w:pPr>
              <w:ind w:left="480" w:firstLine="0" w:firstLineChars="0"/>
              <w:jc w:val="center"/>
            </w:pPr>
          </w:p>
        </w:tc>
        <w:tc>
          <w:tcPr>
            <w:tcW w:w="342" w:type="pct"/>
            <w:vAlign w:val="center"/>
          </w:tcPr>
          <w:p>
            <w:pPr>
              <w:ind w:firstLine="0" w:firstLineChars="0"/>
              <w:jc w:val="center"/>
            </w:pPr>
            <w:r>
              <w:rPr>
                <w:rFonts w:hint="eastAsia"/>
              </w:rPr>
              <w:t>24</w:t>
            </w:r>
          </w:p>
        </w:tc>
        <w:tc>
          <w:tcPr>
            <w:tcW w:w="2812" w:type="pct"/>
            <w:vAlign w:val="center"/>
          </w:tcPr>
          <w:p>
            <w:pPr>
              <w:ind w:firstLine="0" w:firstLineChars="0"/>
              <w:rPr>
                <w:b/>
                <w:bCs/>
              </w:rPr>
            </w:pPr>
            <w:r>
              <w:rPr>
                <w:rFonts w:hint="eastAsia"/>
                <w:b/>
                <w:bCs/>
              </w:rPr>
              <w:t>第六节、彩色接触镜</w:t>
            </w:r>
          </w:p>
        </w:tc>
        <w:tc>
          <w:tcPr>
            <w:tcW w:w="303" w:type="pct"/>
            <w:noWrap/>
            <w:vAlign w:val="center"/>
          </w:tcPr>
          <w:p>
            <w:pPr>
              <w:ind w:firstLine="0" w:firstLineChars="0"/>
              <w:jc w:val="center"/>
            </w:pPr>
            <w:r>
              <w:rPr>
                <w:rFonts w:hint="eastAsia"/>
              </w:rPr>
              <w:t>2</w:t>
            </w:r>
          </w:p>
        </w:tc>
        <w:tc>
          <w:tcPr>
            <w:tcW w:w="338" w:type="pct"/>
            <w:noWrap/>
            <w:vAlign w:val="center"/>
          </w:tcPr>
          <w:p>
            <w:pPr>
              <w:ind w:firstLine="0" w:firstLineChars="0"/>
              <w:jc w:val="center"/>
            </w:pPr>
          </w:p>
        </w:tc>
        <w:tc>
          <w:tcPr>
            <w:tcW w:w="863" w:type="pct"/>
            <w:noWrap/>
            <w:vAlign w:val="center"/>
          </w:tcPr>
          <w:p>
            <w:pPr>
              <w:spacing w:line="240" w:lineRule="auto"/>
              <w:ind w:firstLine="0" w:firstLineChars="0"/>
              <w:jc w:val="center"/>
            </w:pPr>
            <w:r>
              <w:rPr>
                <w:rFonts w:hint="eastAsia"/>
              </w:rPr>
              <w:t>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342" w:type="pct"/>
            <w:vMerge w:val="continue"/>
            <w:vAlign w:val="center"/>
          </w:tcPr>
          <w:p>
            <w:pPr>
              <w:ind w:left="480" w:firstLine="0" w:firstLineChars="0"/>
              <w:jc w:val="center"/>
            </w:pPr>
          </w:p>
        </w:tc>
        <w:tc>
          <w:tcPr>
            <w:tcW w:w="342" w:type="pct"/>
            <w:vAlign w:val="center"/>
          </w:tcPr>
          <w:p>
            <w:pPr>
              <w:ind w:firstLine="0" w:firstLineChars="0"/>
              <w:jc w:val="center"/>
            </w:pPr>
            <w:r>
              <w:rPr>
                <w:rFonts w:hint="eastAsia"/>
              </w:rPr>
              <w:t>25</w:t>
            </w:r>
          </w:p>
        </w:tc>
        <w:tc>
          <w:tcPr>
            <w:tcW w:w="2812" w:type="pct"/>
            <w:noWrap/>
            <w:vAlign w:val="center"/>
          </w:tcPr>
          <w:p>
            <w:pPr>
              <w:ind w:firstLine="0" w:firstLineChars="0"/>
              <w:rPr>
                <w:b/>
                <w:bCs/>
              </w:rPr>
            </w:pPr>
            <w:r>
              <w:rPr>
                <w:rFonts w:hint="eastAsia"/>
                <w:b/>
                <w:bCs/>
              </w:rPr>
              <w:t>第七节、接触镜与色盲</w:t>
            </w:r>
          </w:p>
        </w:tc>
        <w:tc>
          <w:tcPr>
            <w:tcW w:w="303" w:type="pct"/>
            <w:noWrap/>
            <w:vAlign w:val="center"/>
          </w:tcPr>
          <w:p>
            <w:pPr>
              <w:ind w:firstLine="0" w:firstLineChars="0"/>
              <w:jc w:val="center"/>
            </w:pPr>
            <w:r>
              <w:rPr>
                <w:rFonts w:hint="eastAsia"/>
              </w:rPr>
              <w:t>1</w:t>
            </w:r>
          </w:p>
        </w:tc>
        <w:tc>
          <w:tcPr>
            <w:tcW w:w="338" w:type="pct"/>
            <w:noWrap/>
            <w:vAlign w:val="center"/>
          </w:tcPr>
          <w:p>
            <w:pPr>
              <w:ind w:firstLine="0" w:firstLineChars="0"/>
              <w:jc w:val="center"/>
            </w:pPr>
          </w:p>
        </w:tc>
        <w:tc>
          <w:tcPr>
            <w:tcW w:w="863" w:type="pct"/>
            <w:noWrap/>
            <w:vAlign w:val="center"/>
          </w:tcPr>
          <w:p>
            <w:pPr>
              <w:spacing w:line="240" w:lineRule="auto"/>
              <w:ind w:firstLine="0" w:firstLineChars="0"/>
              <w:jc w:val="center"/>
            </w:pPr>
            <w:r>
              <w:rPr>
                <w:rFonts w:hint="eastAsia"/>
              </w:rPr>
              <w:t>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342" w:type="pct"/>
            <w:vMerge w:val="continue"/>
            <w:vAlign w:val="center"/>
          </w:tcPr>
          <w:p>
            <w:pPr>
              <w:ind w:left="480" w:firstLine="0" w:firstLineChars="0"/>
              <w:jc w:val="center"/>
            </w:pPr>
          </w:p>
        </w:tc>
        <w:tc>
          <w:tcPr>
            <w:tcW w:w="342" w:type="pct"/>
            <w:vAlign w:val="center"/>
          </w:tcPr>
          <w:p>
            <w:pPr>
              <w:ind w:firstLine="0" w:firstLineChars="0"/>
              <w:jc w:val="center"/>
            </w:pPr>
            <w:r>
              <w:rPr>
                <w:rFonts w:hint="eastAsia"/>
              </w:rPr>
              <w:t>26</w:t>
            </w:r>
          </w:p>
        </w:tc>
        <w:tc>
          <w:tcPr>
            <w:tcW w:w="2812" w:type="pct"/>
            <w:noWrap/>
            <w:vAlign w:val="center"/>
          </w:tcPr>
          <w:p>
            <w:pPr>
              <w:ind w:firstLine="0" w:firstLineChars="0"/>
              <w:rPr>
                <w:b/>
                <w:bCs/>
              </w:rPr>
            </w:pPr>
            <w:r>
              <w:rPr>
                <w:rFonts w:hint="eastAsia"/>
                <w:b/>
                <w:bCs/>
              </w:rPr>
              <w:t>第八节、接触镜与运动</w:t>
            </w:r>
          </w:p>
        </w:tc>
        <w:tc>
          <w:tcPr>
            <w:tcW w:w="303" w:type="pct"/>
            <w:noWrap/>
            <w:vAlign w:val="center"/>
          </w:tcPr>
          <w:p>
            <w:pPr>
              <w:ind w:firstLine="0" w:firstLineChars="0"/>
              <w:jc w:val="center"/>
            </w:pPr>
            <w:r>
              <w:rPr>
                <w:rFonts w:hint="eastAsia"/>
              </w:rPr>
              <w:t>1</w:t>
            </w:r>
          </w:p>
        </w:tc>
        <w:tc>
          <w:tcPr>
            <w:tcW w:w="338" w:type="pct"/>
            <w:noWrap/>
            <w:vAlign w:val="center"/>
          </w:tcPr>
          <w:p>
            <w:pPr>
              <w:ind w:firstLine="0" w:firstLineChars="0"/>
              <w:jc w:val="center"/>
            </w:pPr>
          </w:p>
        </w:tc>
        <w:tc>
          <w:tcPr>
            <w:tcW w:w="863" w:type="pct"/>
            <w:noWrap/>
            <w:vAlign w:val="center"/>
          </w:tcPr>
          <w:p>
            <w:pPr>
              <w:spacing w:line="240" w:lineRule="auto"/>
              <w:ind w:firstLine="0" w:firstLineChars="0"/>
              <w:jc w:val="center"/>
            </w:pPr>
            <w:r>
              <w:rPr>
                <w:rFonts w:hint="eastAsia"/>
              </w:rPr>
              <w:t>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342" w:type="pct"/>
            <w:vMerge w:val="restart"/>
            <w:textDirection w:val="tbRlV"/>
            <w:vAlign w:val="center"/>
          </w:tcPr>
          <w:p>
            <w:pPr>
              <w:ind w:left="480" w:firstLine="0" w:firstLineChars="0"/>
              <w:jc w:val="center"/>
            </w:pPr>
            <w:r>
              <w:rPr>
                <w:rFonts w:hint="eastAsia"/>
              </w:rPr>
              <w:t>十三、十四、十五</w:t>
            </w:r>
          </w:p>
        </w:tc>
        <w:tc>
          <w:tcPr>
            <w:tcW w:w="342" w:type="pct"/>
            <w:vAlign w:val="center"/>
          </w:tcPr>
          <w:p>
            <w:pPr>
              <w:ind w:firstLine="0" w:firstLineChars="0"/>
              <w:jc w:val="center"/>
            </w:pPr>
            <w:r>
              <w:rPr>
                <w:rFonts w:hint="eastAsia"/>
              </w:rPr>
              <w:t>27</w:t>
            </w:r>
          </w:p>
        </w:tc>
        <w:tc>
          <w:tcPr>
            <w:tcW w:w="2812" w:type="pct"/>
            <w:noWrap/>
            <w:vAlign w:val="center"/>
          </w:tcPr>
          <w:p>
            <w:pPr>
              <w:ind w:firstLine="0" w:firstLineChars="0"/>
              <w:rPr>
                <w:b/>
                <w:bCs/>
              </w:rPr>
            </w:pPr>
            <w:r>
              <w:rPr>
                <w:rFonts w:hint="eastAsia"/>
                <w:b/>
                <w:bCs/>
              </w:rPr>
              <w:t>第五章、接触镜常见问题以及处理</w:t>
            </w:r>
          </w:p>
        </w:tc>
        <w:tc>
          <w:tcPr>
            <w:tcW w:w="303" w:type="pct"/>
            <w:noWrap/>
            <w:vAlign w:val="center"/>
          </w:tcPr>
          <w:p>
            <w:pPr>
              <w:ind w:firstLine="0" w:firstLineChars="0"/>
              <w:jc w:val="center"/>
            </w:pPr>
          </w:p>
        </w:tc>
        <w:tc>
          <w:tcPr>
            <w:tcW w:w="338" w:type="pct"/>
            <w:noWrap/>
            <w:vAlign w:val="center"/>
          </w:tcPr>
          <w:p>
            <w:pPr>
              <w:ind w:firstLine="0" w:firstLineChars="0"/>
              <w:jc w:val="center"/>
            </w:pPr>
          </w:p>
        </w:tc>
        <w:tc>
          <w:tcPr>
            <w:tcW w:w="863" w:type="pct"/>
            <w:noWrap/>
            <w:vAlign w:val="center"/>
          </w:tcPr>
          <w:p>
            <w:pPr>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342" w:type="pct"/>
            <w:vMerge w:val="continue"/>
            <w:vAlign w:val="center"/>
          </w:tcPr>
          <w:p>
            <w:pPr>
              <w:ind w:left="480" w:firstLine="0" w:firstLineChars="0"/>
            </w:pPr>
          </w:p>
        </w:tc>
        <w:tc>
          <w:tcPr>
            <w:tcW w:w="342" w:type="pct"/>
            <w:vAlign w:val="center"/>
          </w:tcPr>
          <w:p>
            <w:pPr>
              <w:ind w:firstLine="0" w:firstLineChars="0"/>
              <w:jc w:val="center"/>
            </w:pPr>
            <w:r>
              <w:rPr>
                <w:rFonts w:hint="eastAsia"/>
              </w:rPr>
              <w:t>28</w:t>
            </w:r>
          </w:p>
        </w:tc>
        <w:tc>
          <w:tcPr>
            <w:tcW w:w="2812" w:type="pct"/>
            <w:noWrap/>
            <w:vAlign w:val="center"/>
          </w:tcPr>
          <w:p>
            <w:pPr>
              <w:ind w:firstLine="0" w:firstLineChars="0"/>
              <w:rPr>
                <w:b/>
                <w:bCs/>
              </w:rPr>
            </w:pPr>
            <w:r>
              <w:rPr>
                <w:rFonts w:hint="eastAsia"/>
                <w:b/>
                <w:bCs/>
              </w:rPr>
              <w:t>第一节、视觉质量下降的原因以及处理</w:t>
            </w:r>
          </w:p>
        </w:tc>
        <w:tc>
          <w:tcPr>
            <w:tcW w:w="303" w:type="pct"/>
            <w:noWrap/>
            <w:vAlign w:val="center"/>
          </w:tcPr>
          <w:p>
            <w:pPr>
              <w:ind w:firstLine="0" w:firstLineChars="0"/>
              <w:jc w:val="center"/>
            </w:pPr>
            <w:r>
              <w:rPr>
                <w:rFonts w:hint="eastAsia"/>
              </w:rPr>
              <w:t>4</w:t>
            </w:r>
          </w:p>
        </w:tc>
        <w:tc>
          <w:tcPr>
            <w:tcW w:w="338" w:type="pct"/>
            <w:noWrap/>
            <w:vAlign w:val="center"/>
          </w:tcPr>
          <w:p>
            <w:pPr>
              <w:ind w:firstLine="0" w:firstLineChars="0"/>
              <w:jc w:val="center"/>
            </w:pPr>
          </w:p>
        </w:tc>
        <w:tc>
          <w:tcPr>
            <w:tcW w:w="863" w:type="pct"/>
            <w:noWrap/>
            <w:vAlign w:val="center"/>
          </w:tcPr>
          <w:p>
            <w:pPr>
              <w:spacing w:line="240" w:lineRule="auto"/>
              <w:ind w:firstLine="0" w:firstLineChars="0"/>
              <w:jc w:val="center"/>
            </w:pPr>
            <w:r>
              <w:rPr>
                <w:rFonts w:hint="eastAsia"/>
              </w:rPr>
              <w:t>5.7/5.8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342" w:type="pct"/>
            <w:vMerge w:val="continue"/>
            <w:vAlign w:val="center"/>
          </w:tcPr>
          <w:p>
            <w:pPr>
              <w:ind w:left="480" w:firstLine="0" w:firstLineChars="0"/>
            </w:pPr>
          </w:p>
        </w:tc>
        <w:tc>
          <w:tcPr>
            <w:tcW w:w="342" w:type="pct"/>
            <w:vAlign w:val="center"/>
          </w:tcPr>
          <w:p>
            <w:pPr>
              <w:ind w:firstLine="0" w:firstLineChars="0"/>
              <w:jc w:val="center"/>
            </w:pPr>
            <w:r>
              <w:rPr>
                <w:rFonts w:hint="eastAsia"/>
              </w:rPr>
              <w:t>29</w:t>
            </w:r>
          </w:p>
        </w:tc>
        <w:tc>
          <w:tcPr>
            <w:tcW w:w="2812" w:type="pct"/>
            <w:noWrap/>
            <w:vAlign w:val="center"/>
          </w:tcPr>
          <w:p>
            <w:pPr>
              <w:ind w:firstLine="0" w:firstLineChars="0"/>
              <w:rPr>
                <w:b/>
                <w:bCs/>
              </w:rPr>
            </w:pPr>
            <w:r>
              <w:rPr>
                <w:rFonts w:hint="eastAsia"/>
                <w:b/>
                <w:bCs/>
              </w:rPr>
              <w:t>第二节、接触镜与干眼</w:t>
            </w:r>
          </w:p>
        </w:tc>
        <w:tc>
          <w:tcPr>
            <w:tcW w:w="303" w:type="pct"/>
            <w:noWrap/>
            <w:vAlign w:val="center"/>
          </w:tcPr>
          <w:p>
            <w:pPr>
              <w:ind w:firstLine="0" w:firstLineChars="0"/>
              <w:jc w:val="center"/>
            </w:pPr>
            <w:r>
              <w:rPr>
                <w:rFonts w:hint="eastAsia"/>
              </w:rPr>
              <w:t>2</w:t>
            </w:r>
          </w:p>
        </w:tc>
        <w:tc>
          <w:tcPr>
            <w:tcW w:w="338" w:type="pct"/>
            <w:noWrap/>
            <w:vAlign w:val="center"/>
          </w:tcPr>
          <w:p>
            <w:pPr>
              <w:ind w:firstLine="0" w:firstLineChars="0"/>
              <w:jc w:val="center"/>
            </w:pPr>
          </w:p>
        </w:tc>
        <w:tc>
          <w:tcPr>
            <w:tcW w:w="863" w:type="pct"/>
            <w:noWrap/>
            <w:vAlign w:val="center"/>
          </w:tcPr>
          <w:p>
            <w:pPr>
              <w:spacing w:line="240" w:lineRule="auto"/>
              <w:ind w:firstLine="0" w:firstLineChars="0"/>
              <w:jc w:val="center"/>
            </w:pPr>
            <w:r>
              <w:rPr>
                <w:rFonts w:hint="eastAsia"/>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342" w:type="pct"/>
            <w:vMerge w:val="continue"/>
            <w:vAlign w:val="center"/>
          </w:tcPr>
          <w:p>
            <w:pPr>
              <w:ind w:left="480" w:firstLine="0" w:firstLineChars="0"/>
            </w:pPr>
          </w:p>
        </w:tc>
        <w:tc>
          <w:tcPr>
            <w:tcW w:w="342" w:type="pct"/>
            <w:vAlign w:val="center"/>
          </w:tcPr>
          <w:p>
            <w:pPr>
              <w:ind w:firstLine="0" w:firstLineChars="0"/>
              <w:jc w:val="center"/>
            </w:pPr>
            <w:r>
              <w:rPr>
                <w:rFonts w:hint="eastAsia"/>
              </w:rPr>
              <w:t>30</w:t>
            </w:r>
          </w:p>
        </w:tc>
        <w:tc>
          <w:tcPr>
            <w:tcW w:w="2812" w:type="pct"/>
            <w:noWrap/>
            <w:vAlign w:val="center"/>
          </w:tcPr>
          <w:p>
            <w:pPr>
              <w:ind w:firstLine="0" w:firstLineChars="0"/>
              <w:rPr>
                <w:b/>
                <w:bCs/>
              </w:rPr>
            </w:pPr>
            <w:r>
              <w:rPr>
                <w:rFonts w:hint="eastAsia"/>
                <w:b/>
                <w:bCs/>
              </w:rPr>
              <w:t>第三节、接触镜对结膜的影响</w:t>
            </w:r>
          </w:p>
        </w:tc>
        <w:tc>
          <w:tcPr>
            <w:tcW w:w="303" w:type="pct"/>
            <w:noWrap/>
            <w:vAlign w:val="center"/>
          </w:tcPr>
          <w:p>
            <w:pPr>
              <w:ind w:firstLine="0" w:firstLineChars="0"/>
              <w:jc w:val="center"/>
            </w:pPr>
            <w:r>
              <w:rPr>
                <w:rFonts w:hint="eastAsia"/>
              </w:rPr>
              <w:t>2</w:t>
            </w:r>
          </w:p>
        </w:tc>
        <w:tc>
          <w:tcPr>
            <w:tcW w:w="338" w:type="pct"/>
            <w:noWrap/>
            <w:vAlign w:val="center"/>
          </w:tcPr>
          <w:p>
            <w:pPr>
              <w:ind w:firstLine="0" w:firstLineChars="0"/>
              <w:jc w:val="center"/>
            </w:pPr>
          </w:p>
        </w:tc>
        <w:tc>
          <w:tcPr>
            <w:tcW w:w="863" w:type="pct"/>
            <w:noWrap/>
            <w:vAlign w:val="center"/>
          </w:tcPr>
          <w:p>
            <w:pPr>
              <w:spacing w:line="240" w:lineRule="auto"/>
              <w:ind w:firstLine="0" w:firstLineChars="0"/>
              <w:jc w:val="center"/>
            </w:pPr>
            <w:r>
              <w:rPr>
                <w:rFonts w:hint="eastAsia"/>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342" w:type="pct"/>
            <w:vMerge w:val="continue"/>
            <w:vAlign w:val="center"/>
          </w:tcPr>
          <w:p>
            <w:pPr>
              <w:ind w:left="480" w:firstLine="0" w:firstLineChars="0"/>
            </w:pPr>
          </w:p>
        </w:tc>
        <w:tc>
          <w:tcPr>
            <w:tcW w:w="342" w:type="pct"/>
            <w:vAlign w:val="center"/>
          </w:tcPr>
          <w:p>
            <w:pPr>
              <w:ind w:firstLine="0" w:firstLineChars="0"/>
              <w:jc w:val="center"/>
            </w:pPr>
            <w:r>
              <w:rPr>
                <w:rFonts w:hint="eastAsia"/>
              </w:rPr>
              <w:t>31</w:t>
            </w:r>
          </w:p>
        </w:tc>
        <w:tc>
          <w:tcPr>
            <w:tcW w:w="2812" w:type="pct"/>
            <w:noWrap/>
            <w:vAlign w:val="center"/>
          </w:tcPr>
          <w:p>
            <w:pPr>
              <w:ind w:firstLine="0" w:firstLineChars="0"/>
              <w:rPr>
                <w:b/>
                <w:bCs/>
              </w:rPr>
            </w:pPr>
            <w:r>
              <w:rPr>
                <w:rFonts w:hint="eastAsia"/>
                <w:b/>
                <w:bCs/>
              </w:rPr>
              <w:t>第四节、接触镜对角膜的影响</w:t>
            </w:r>
          </w:p>
        </w:tc>
        <w:tc>
          <w:tcPr>
            <w:tcW w:w="303" w:type="pct"/>
            <w:noWrap/>
            <w:vAlign w:val="center"/>
          </w:tcPr>
          <w:p>
            <w:pPr>
              <w:ind w:firstLine="0" w:firstLineChars="0"/>
              <w:jc w:val="center"/>
            </w:pPr>
            <w:r>
              <w:rPr>
                <w:rFonts w:hint="eastAsia"/>
              </w:rPr>
              <w:t>2</w:t>
            </w:r>
          </w:p>
        </w:tc>
        <w:tc>
          <w:tcPr>
            <w:tcW w:w="338" w:type="pct"/>
            <w:noWrap/>
            <w:vAlign w:val="center"/>
          </w:tcPr>
          <w:p>
            <w:pPr>
              <w:ind w:firstLine="0" w:firstLineChars="0"/>
              <w:jc w:val="center"/>
            </w:pPr>
          </w:p>
        </w:tc>
        <w:tc>
          <w:tcPr>
            <w:tcW w:w="863" w:type="pct"/>
            <w:noWrap/>
            <w:vAlign w:val="center"/>
          </w:tcPr>
          <w:p>
            <w:pPr>
              <w:spacing w:line="240" w:lineRule="auto"/>
              <w:ind w:firstLine="0" w:firstLineChars="0"/>
              <w:jc w:val="center"/>
            </w:pPr>
            <w:r>
              <w:rPr>
                <w:rFonts w:hint="eastAsia"/>
              </w:rPr>
              <w:t>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342" w:type="pct"/>
            <w:vMerge w:val="continue"/>
            <w:vAlign w:val="center"/>
          </w:tcPr>
          <w:p>
            <w:pPr>
              <w:ind w:left="480" w:firstLine="0" w:firstLineChars="0"/>
            </w:pPr>
          </w:p>
        </w:tc>
        <w:tc>
          <w:tcPr>
            <w:tcW w:w="342" w:type="pct"/>
            <w:vAlign w:val="center"/>
          </w:tcPr>
          <w:p>
            <w:pPr>
              <w:ind w:firstLine="0" w:firstLineChars="0"/>
              <w:jc w:val="center"/>
            </w:pPr>
            <w:r>
              <w:rPr>
                <w:rFonts w:hint="eastAsia"/>
              </w:rPr>
              <w:t>32</w:t>
            </w:r>
          </w:p>
        </w:tc>
        <w:tc>
          <w:tcPr>
            <w:tcW w:w="2812" w:type="pct"/>
            <w:noWrap/>
            <w:vAlign w:val="center"/>
          </w:tcPr>
          <w:p>
            <w:pPr>
              <w:ind w:firstLine="0" w:firstLineChars="0"/>
              <w:rPr>
                <w:b/>
                <w:bCs/>
              </w:rPr>
            </w:pPr>
            <w:r>
              <w:rPr>
                <w:rFonts w:hint="eastAsia"/>
                <w:b/>
                <w:bCs/>
              </w:rPr>
              <w:t>第五节、接触镜常见并发症的预防</w:t>
            </w:r>
          </w:p>
        </w:tc>
        <w:tc>
          <w:tcPr>
            <w:tcW w:w="303" w:type="pct"/>
            <w:noWrap/>
            <w:vAlign w:val="center"/>
          </w:tcPr>
          <w:p>
            <w:pPr>
              <w:ind w:firstLine="0" w:firstLineChars="0"/>
              <w:jc w:val="center"/>
            </w:pPr>
            <w:r>
              <w:rPr>
                <w:rFonts w:hint="eastAsia"/>
              </w:rPr>
              <w:t>4</w:t>
            </w:r>
          </w:p>
        </w:tc>
        <w:tc>
          <w:tcPr>
            <w:tcW w:w="338" w:type="pct"/>
            <w:noWrap/>
            <w:vAlign w:val="center"/>
          </w:tcPr>
          <w:p>
            <w:pPr>
              <w:ind w:firstLine="0" w:firstLineChars="0"/>
              <w:jc w:val="center"/>
            </w:pPr>
          </w:p>
        </w:tc>
        <w:tc>
          <w:tcPr>
            <w:tcW w:w="863" w:type="pct"/>
            <w:noWrap/>
            <w:vAlign w:val="center"/>
          </w:tcPr>
          <w:p>
            <w:pPr>
              <w:spacing w:line="240" w:lineRule="auto"/>
              <w:ind w:firstLine="0" w:firstLineChars="0"/>
              <w:jc w:val="center"/>
            </w:pPr>
            <w:r>
              <w:rPr>
                <w:rFonts w:hint="eastAsia"/>
              </w:rPr>
              <w:t>5.16/5.21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342" w:type="pct"/>
            <w:vMerge w:val="continue"/>
            <w:vAlign w:val="center"/>
          </w:tcPr>
          <w:p>
            <w:pPr>
              <w:ind w:left="480" w:firstLine="0" w:firstLineChars="0"/>
            </w:pPr>
          </w:p>
        </w:tc>
        <w:tc>
          <w:tcPr>
            <w:tcW w:w="342" w:type="pct"/>
            <w:noWrap/>
            <w:vAlign w:val="center"/>
          </w:tcPr>
          <w:p>
            <w:pPr>
              <w:ind w:firstLine="0" w:firstLineChars="0"/>
              <w:jc w:val="center"/>
            </w:pPr>
            <w:r>
              <w:rPr>
                <w:rFonts w:hint="eastAsia"/>
              </w:rPr>
              <w:t>33</w:t>
            </w:r>
          </w:p>
        </w:tc>
        <w:tc>
          <w:tcPr>
            <w:tcW w:w="2812" w:type="pct"/>
            <w:noWrap/>
            <w:vAlign w:val="center"/>
          </w:tcPr>
          <w:p>
            <w:pPr>
              <w:ind w:firstLine="0" w:firstLineChars="0"/>
              <w:rPr>
                <w:b/>
                <w:bCs/>
              </w:rPr>
            </w:pPr>
            <w:r>
              <w:rPr>
                <w:rFonts w:hint="eastAsia"/>
                <w:b/>
                <w:bCs/>
              </w:rPr>
              <w:t>总结</w:t>
            </w:r>
          </w:p>
        </w:tc>
        <w:tc>
          <w:tcPr>
            <w:tcW w:w="303" w:type="pct"/>
            <w:noWrap/>
            <w:vAlign w:val="center"/>
          </w:tcPr>
          <w:p>
            <w:pPr>
              <w:ind w:firstLine="0" w:firstLineChars="0"/>
              <w:jc w:val="center"/>
            </w:pPr>
            <w:r>
              <w:rPr>
                <w:rFonts w:hint="eastAsia"/>
              </w:rPr>
              <w:t>4</w:t>
            </w:r>
          </w:p>
        </w:tc>
        <w:tc>
          <w:tcPr>
            <w:tcW w:w="338" w:type="pct"/>
            <w:noWrap/>
            <w:vAlign w:val="center"/>
          </w:tcPr>
          <w:p>
            <w:pPr>
              <w:ind w:firstLine="0" w:firstLineChars="0"/>
              <w:jc w:val="center"/>
            </w:pPr>
          </w:p>
        </w:tc>
        <w:tc>
          <w:tcPr>
            <w:tcW w:w="863" w:type="pct"/>
            <w:noWrap/>
            <w:vAlign w:val="center"/>
          </w:tcPr>
          <w:p>
            <w:pPr>
              <w:spacing w:line="240" w:lineRule="auto"/>
              <w:ind w:firstLine="0" w:firstLineChars="0"/>
              <w:jc w:val="center"/>
            </w:pPr>
            <w:r>
              <w:rPr>
                <w:rFonts w:hint="eastAsia"/>
              </w:rPr>
              <w:t>5.22/5.23</w:t>
            </w:r>
          </w:p>
        </w:tc>
      </w:tr>
    </w:tbl>
    <w:p>
      <w:pPr>
        <w:pStyle w:val="15"/>
        <w:keepNext/>
      </w:pPr>
    </w:p>
    <w:p>
      <w:pPr>
        <w:pStyle w:val="15"/>
        <w:keepNext/>
      </w:pPr>
      <w:r>
        <w:rPr>
          <w:rFonts w:hint="eastAsia"/>
        </w:rPr>
        <w:t>七、课程资源开发与利用</w:t>
      </w:r>
    </w:p>
    <w:p>
      <w:pPr>
        <w:pStyle w:val="21"/>
      </w:pPr>
      <w:r>
        <w:rPr>
          <w:rFonts w:hint="eastAsia"/>
        </w:rPr>
        <w:t>（一）师资条件</w:t>
      </w:r>
    </w:p>
    <w:p>
      <w:pPr>
        <w:pStyle w:val="20"/>
        <w:ind w:left="964"/>
      </w:pPr>
      <w:r>
        <w:rPr>
          <w:rFonts w:hint="eastAsia"/>
        </w:rPr>
        <w:t>1.能够较好的把握本专业发展的方向、具备一定的组织协调能力；</w:t>
      </w:r>
    </w:p>
    <w:p>
      <w:pPr>
        <w:pStyle w:val="20"/>
        <w:ind w:left="964"/>
      </w:pPr>
      <w:r>
        <w:rPr>
          <w:rFonts w:hint="eastAsia"/>
        </w:rPr>
        <w:t>2.在专业带头人的指导下，完成专业核心课程的开发和建设；</w:t>
      </w:r>
    </w:p>
    <w:p>
      <w:pPr>
        <w:pStyle w:val="20"/>
        <w:ind w:left="964"/>
      </w:pPr>
      <w:r>
        <w:rPr>
          <w:rFonts w:hint="eastAsia"/>
        </w:rPr>
        <w:t>3.具备一定的教研教改能力和经验，具有一定的教学管理经验；</w:t>
      </w:r>
    </w:p>
    <w:p>
      <w:pPr>
        <w:pStyle w:val="20"/>
        <w:ind w:left="964"/>
      </w:pPr>
      <w:r>
        <w:rPr>
          <w:rFonts w:hint="eastAsia"/>
        </w:rPr>
        <w:t>4.进行工学结合人才培养模式改革、课程体系和教学内容改革，获院级以上优秀教学成果奖或教学质量奖；</w:t>
      </w:r>
    </w:p>
    <w:p>
      <w:pPr>
        <w:pStyle w:val="20"/>
        <w:ind w:left="964"/>
      </w:pPr>
      <w:r>
        <w:rPr>
          <w:rFonts w:hint="eastAsia"/>
        </w:rPr>
        <w:t>5.具有一定的相关企业经验，具有一定的现场生产管理组织经验和专业技能，能够解决生产现场的实际问题。</w:t>
      </w:r>
    </w:p>
    <w:p>
      <w:pPr>
        <w:pStyle w:val="21"/>
      </w:pPr>
      <w:r>
        <w:rPr>
          <w:rFonts w:hint="eastAsia"/>
        </w:rPr>
        <w:t>（二）信息化教学资源</w:t>
      </w:r>
    </w:p>
    <w:p>
      <w:pPr>
        <w:pStyle w:val="20"/>
        <w:ind w:left="964"/>
      </w:pPr>
      <w:r>
        <w:rPr>
          <w:rFonts w:hint="eastAsia"/>
        </w:rPr>
        <w:t>多媒体课件、网络课程、多媒体素材、电子图书和专业网站的开发与利用。</w:t>
      </w:r>
    </w:p>
    <w:p>
      <w:pPr>
        <w:pStyle w:val="15"/>
      </w:pPr>
      <w:r>
        <w:rPr>
          <w:rFonts w:hint="eastAsia"/>
        </w:rPr>
        <w:t>八、参考书和其他参考文献</w:t>
      </w:r>
    </w:p>
    <w:p>
      <w:pPr>
        <w:pStyle w:val="20"/>
        <w:ind w:left="964"/>
      </w:pPr>
      <w:r>
        <w:rPr>
          <w:rFonts w:hint="eastAsia"/>
        </w:rPr>
        <w:t>1、陈浩《角膜接触镜验配技术》 北京：高等教育出版社</w:t>
      </w:r>
    </w:p>
    <w:p>
      <w:pPr>
        <w:pStyle w:val="20"/>
        <w:ind w:left="964"/>
      </w:pPr>
      <w:r>
        <w:rPr>
          <w:rFonts w:hint="eastAsia"/>
        </w:rPr>
        <w:t>2、劳动和社会保障部职业技能鉴定中心.《眼镜定配工职业资格培训教程》（初、中级） 北京：海洋出版社</w:t>
      </w:r>
    </w:p>
    <w:p>
      <w:pPr>
        <w:pStyle w:val="20"/>
        <w:ind w:left="964"/>
      </w:pPr>
      <w:r>
        <w:rPr>
          <w:rFonts w:hint="eastAsia"/>
        </w:rPr>
        <w:t>3、劳动和社会保障部职业技能鉴定中心.《眼镜定配工职业资格培训教程》（高级） 北京：海洋出版社</w:t>
      </w:r>
    </w:p>
    <w:p>
      <w:pPr>
        <w:pStyle w:val="15"/>
      </w:pPr>
      <w:r>
        <w:rPr>
          <w:rFonts w:hint="eastAsia"/>
        </w:rPr>
        <w:t xml:space="preserve">九、其他说明 </w:t>
      </w:r>
    </w:p>
    <w:p>
      <w:pPr>
        <w:pStyle w:val="20"/>
        <w:ind w:left="964"/>
      </w:pPr>
      <w:r>
        <w:rPr>
          <w:rFonts w:hint="eastAsia"/>
        </w:rPr>
        <w:t>本标准可根据济宁眼镜及全国眼镜行业发展的需要，及时调整学习情境。</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180" w:lineRule="auto"/>
        <w:ind w:firstLine="480"/>
      </w:pPr>
      <w:r>
        <w:separator/>
      </w:r>
    </w:p>
  </w:footnote>
  <w:footnote w:type="continuationSeparator" w:id="1">
    <w:p>
      <w:pPr>
        <w:spacing w:before="0" w:after="0" w:line="18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AA0C92"/>
    <w:multiLevelType w:val="multilevel"/>
    <w:tmpl w:val="17AA0C92"/>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83015CB"/>
    <w:multiLevelType w:val="multilevel"/>
    <w:tmpl w:val="183015CB"/>
    <w:lvl w:ilvl="0" w:tentative="0">
      <w:start w:val="1"/>
      <w:numFmt w:val="decimal"/>
      <w:suff w:val="nothing"/>
      <w:lvlText w:val="%1."/>
      <w:lvlJc w:val="left"/>
      <w:pPr>
        <w:ind w:left="1380" w:hanging="420"/>
      </w:pPr>
      <w:rPr>
        <w:rFonts w:hint="eastAsia"/>
      </w:rPr>
    </w:lvl>
    <w:lvl w:ilvl="1" w:tentative="0">
      <w:start w:val="1"/>
      <w:numFmt w:val="decimal"/>
      <w:suff w:val="nothing"/>
      <w:lvlText w:val="%2."/>
      <w:lvlJc w:val="left"/>
      <w:pPr>
        <w:ind w:left="1320" w:hanging="420"/>
      </w:pPr>
      <w:rPr>
        <w:rFonts w:hint="eastAsia"/>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53966FD1"/>
    <w:multiLevelType w:val="multilevel"/>
    <w:tmpl w:val="53966FD1"/>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81616F9"/>
    <w:multiLevelType w:val="multilevel"/>
    <w:tmpl w:val="581616F9"/>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ABD60A3"/>
    <w:multiLevelType w:val="multilevel"/>
    <w:tmpl w:val="5ABD60A3"/>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JkNWVlYjZmMmYzNWVhMDlmNWFkNjIwOTcxN2IxNTQifQ=="/>
  </w:docVars>
  <w:rsids>
    <w:rsidRoot w:val="00EB111A"/>
    <w:rsid w:val="00057D88"/>
    <w:rsid w:val="001440E5"/>
    <w:rsid w:val="0020686E"/>
    <w:rsid w:val="0021016C"/>
    <w:rsid w:val="00256B9B"/>
    <w:rsid w:val="0035399F"/>
    <w:rsid w:val="00387102"/>
    <w:rsid w:val="00464CCB"/>
    <w:rsid w:val="00486736"/>
    <w:rsid w:val="004D6057"/>
    <w:rsid w:val="004E214A"/>
    <w:rsid w:val="005501A0"/>
    <w:rsid w:val="006A7BC4"/>
    <w:rsid w:val="007215B9"/>
    <w:rsid w:val="00737CC0"/>
    <w:rsid w:val="00745F95"/>
    <w:rsid w:val="00836369"/>
    <w:rsid w:val="00845F88"/>
    <w:rsid w:val="008962E2"/>
    <w:rsid w:val="00914464"/>
    <w:rsid w:val="00915DE7"/>
    <w:rsid w:val="0092702E"/>
    <w:rsid w:val="0093205D"/>
    <w:rsid w:val="00957ECC"/>
    <w:rsid w:val="00987310"/>
    <w:rsid w:val="009B0259"/>
    <w:rsid w:val="009C7E76"/>
    <w:rsid w:val="00AF2C6C"/>
    <w:rsid w:val="00B56119"/>
    <w:rsid w:val="00B56277"/>
    <w:rsid w:val="00BC45AE"/>
    <w:rsid w:val="00C00130"/>
    <w:rsid w:val="00C96F6B"/>
    <w:rsid w:val="00CF1C8C"/>
    <w:rsid w:val="00EB111A"/>
    <w:rsid w:val="00EC5ADA"/>
    <w:rsid w:val="00F554DA"/>
    <w:rsid w:val="00FB503B"/>
    <w:rsid w:val="00FC68AD"/>
    <w:rsid w:val="00FF22CE"/>
    <w:rsid w:val="242D5876"/>
    <w:rsid w:val="303B0D16"/>
    <w:rsid w:val="32235D5B"/>
    <w:rsid w:val="370C7C72"/>
    <w:rsid w:val="42FF776B"/>
    <w:rsid w:val="E7F7A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20" w:line="18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3"/>
    <w:qFormat/>
    <w:uiPriority w:val="0"/>
    <w:pPr>
      <w:keepNext/>
      <w:keepLines/>
      <w:spacing w:before="80" w:after="40" w:line="264" w:lineRule="auto"/>
      <w:ind w:firstLine="0" w:firstLineChars="0"/>
      <w:outlineLvl w:val="0"/>
    </w:pPr>
    <w:rPr>
      <w:b/>
      <w:bCs/>
      <w:kern w:val="44"/>
      <w:sz w:val="36"/>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8"/>
    <w:uiPriority w:val="0"/>
    <w:pPr>
      <w:tabs>
        <w:tab w:val="center" w:pos="4153"/>
        <w:tab w:val="right" w:pos="8306"/>
      </w:tabs>
      <w:spacing w:line="240" w:lineRule="auto"/>
      <w:jc w:val="left"/>
    </w:pPr>
    <w:rPr>
      <w:sz w:val="18"/>
      <w:szCs w:val="18"/>
    </w:rPr>
  </w:style>
  <w:style w:type="paragraph" w:styleId="5">
    <w:name w:val="header"/>
    <w:basedOn w:val="1"/>
    <w:uiPriority w:val="0"/>
    <w:pPr>
      <w:pBdr>
        <w:bottom w:val="single" w:color="auto" w:sz="6" w:space="1"/>
      </w:pBdr>
      <w:tabs>
        <w:tab w:val="center" w:pos="4153"/>
        <w:tab w:val="right" w:pos="8306"/>
      </w:tabs>
      <w:jc w:val="center"/>
    </w:pPr>
    <w:rPr>
      <w:sz w:val="18"/>
      <w:szCs w:val="18"/>
    </w:rPr>
  </w:style>
  <w:style w:type="paragraph" w:styleId="6">
    <w:name w:val="Title"/>
    <w:basedOn w:val="1"/>
    <w:next w:val="1"/>
    <w:link w:val="12"/>
    <w:qFormat/>
    <w:uiPriority w:val="0"/>
    <w:pPr>
      <w:spacing w:before="150" w:beforeLines="150" w:line="360" w:lineRule="auto"/>
      <w:jc w:val="center"/>
      <w:outlineLvl w:val="0"/>
    </w:pPr>
    <w:rPr>
      <w:rFonts w:ascii="等线 Light" w:hAnsi="等线 Light"/>
      <w:b/>
      <w:bCs/>
      <w:sz w:val="48"/>
      <w:szCs w:val="32"/>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rFonts w:eastAsia="宋体"/>
      <w:b/>
      <w:bCs/>
      <w:sz w:val="28"/>
    </w:rPr>
  </w:style>
  <w:style w:type="paragraph" w:customStyle="1" w:styleId="11">
    <w:name w:val="纯文本1"/>
    <w:basedOn w:val="1"/>
    <w:uiPriority w:val="0"/>
    <w:pPr>
      <w:adjustRightInd w:val="0"/>
      <w:textAlignment w:val="baseline"/>
    </w:pPr>
    <w:rPr>
      <w:rFonts w:ascii="宋体" w:hAnsi="Courier New"/>
      <w:szCs w:val="20"/>
    </w:rPr>
  </w:style>
  <w:style w:type="character" w:customStyle="1" w:styleId="12">
    <w:name w:val="标题 字符"/>
    <w:link w:val="6"/>
    <w:uiPriority w:val="0"/>
    <w:rPr>
      <w:rFonts w:ascii="等线 Light" w:hAnsi="等线 Light" w:cs="Times New Roman"/>
      <w:b/>
      <w:bCs/>
      <w:kern w:val="2"/>
      <w:sz w:val="48"/>
      <w:szCs w:val="32"/>
    </w:rPr>
  </w:style>
  <w:style w:type="character" w:customStyle="1" w:styleId="13">
    <w:name w:val="标题 1 字符"/>
    <w:link w:val="2"/>
    <w:uiPriority w:val="0"/>
    <w:rPr>
      <w:b/>
      <w:bCs/>
      <w:kern w:val="44"/>
      <w:sz w:val="36"/>
      <w:szCs w:val="44"/>
    </w:rPr>
  </w:style>
  <w:style w:type="paragraph" w:customStyle="1" w:styleId="14">
    <w:name w:val="顶层表格"/>
    <w:basedOn w:val="1"/>
    <w:uiPriority w:val="0"/>
    <w:pPr>
      <w:spacing w:line="240" w:lineRule="auto"/>
      <w:ind w:firstLine="0" w:firstLineChars="0"/>
    </w:pPr>
    <w:rPr>
      <w:rFonts w:cs="宋体"/>
      <w:b/>
      <w:bCs/>
      <w:sz w:val="30"/>
      <w:szCs w:val="20"/>
    </w:rPr>
  </w:style>
  <w:style w:type="paragraph" w:customStyle="1" w:styleId="15">
    <w:name w:val="标题一、二"/>
    <w:basedOn w:val="1"/>
    <w:uiPriority w:val="0"/>
    <w:pPr>
      <w:spacing w:before="200" w:line="240" w:lineRule="auto"/>
      <w:ind w:firstLine="0" w:firstLineChars="0"/>
    </w:pPr>
    <w:rPr>
      <w:rFonts w:cs="宋体"/>
      <w:b/>
      <w:bCs/>
      <w:sz w:val="32"/>
      <w:szCs w:val="32"/>
    </w:rPr>
  </w:style>
  <w:style w:type="paragraph" w:customStyle="1" w:styleId="16">
    <w:name w:val="正文一二"/>
    <w:basedOn w:val="1"/>
    <w:uiPriority w:val="0"/>
    <w:pPr>
      <w:spacing w:line="240" w:lineRule="auto"/>
      <w:ind w:left="567" w:firstLine="0" w:firstLineChars="0"/>
      <w:jc w:val="left"/>
    </w:pPr>
    <w:rPr>
      <w:rFonts w:cs="宋体"/>
      <w:szCs w:val="16"/>
    </w:rPr>
  </w:style>
  <w:style w:type="paragraph" w:styleId="17">
    <w:name w:val="List Paragraph"/>
    <w:basedOn w:val="1"/>
    <w:qFormat/>
    <w:uiPriority w:val="99"/>
    <w:pPr>
      <w:ind w:firstLine="420"/>
    </w:pPr>
  </w:style>
  <w:style w:type="character" w:customStyle="1" w:styleId="18">
    <w:name w:val="页脚 字符"/>
    <w:basedOn w:val="9"/>
    <w:link w:val="4"/>
    <w:uiPriority w:val="0"/>
    <w:rPr>
      <w:kern w:val="2"/>
      <w:sz w:val="18"/>
      <w:szCs w:val="18"/>
    </w:rPr>
  </w:style>
  <w:style w:type="paragraph" w:customStyle="1" w:styleId="19">
    <w:name w:val="标题1、2、"/>
    <w:basedOn w:val="1"/>
    <w:uiPriority w:val="0"/>
    <w:pPr>
      <w:spacing w:before="120" w:after="40"/>
      <w:ind w:left="709" w:firstLine="0" w:firstLineChars="0"/>
    </w:pPr>
    <w:rPr>
      <w:rFonts w:cs="宋体"/>
      <w:b/>
      <w:bCs/>
      <w:sz w:val="28"/>
      <w:szCs w:val="20"/>
    </w:rPr>
  </w:style>
  <w:style w:type="paragraph" w:customStyle="1" w:styleId="20">
    <w:name w:val="正文1、2"/>
    <w:basedOn w:val="1"/>
    <w:uiPriority w:val="0"/>
    <w:pPr>
      <w:spacing w:before="80" w:line="240" w:lineRule="auto"/>
      <w:ind w:left="1531" w:firstLine="0" w:firstLineChars="0"/>
      <w:jc w:val="left"/>
    </w:pPr>
    <w:rPr>
      <w:rFonts w:cs="宋体"/>
      <w:szCs w:val="18"/>
    </w:rPr>
  </w:style>
  <w:style w:type="paragraph" w:customStyle="1" w:styleId="21">
    <w:name w:val="标题（一）"/>
    <w:basedOn w:val="1"/>
    <w:uiPriority w:val="0"/>
    <w:pPr>
      <w:ind w:left="480" w:firstLine="0" w:firstLineChars="0"/>
    </w:pPr>
    <w:rPr>
      <w:rFonts w:cs="宋体"/>
      <w:b/>
      <w:bCs/>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5</Pages>
  <Words>470</Words>
  <Characters>2682</Characters>
  <Lines>22</Lines>
  <Paragraphs>6</Paragraphs>
  <TotalTime>0</TotalTime>
  <ScaleCrop>false</ScaleCrop>
  <LinksUpToDate>false</LinksUpToDate>
  <CharactersWithSpaces>3146</CharactersWithSpaces>
  <Application>WPS Office_4.2.2.6880_F1E327BC-269C-435d-A152-05C5408002CA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2022-07-27T19:12:00Z</dcterms:created>
  <dc:creator>眼视光与配镜</dc:creator>
  <cp:lastModifiedBy>彭建新</cp:lastModifiedBy>
  <dcterms:modified xsi:type="dcterms:W3CDTF">2022-08-26T09:43:43Z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2052-4.2.2.6880</vt:lpwstr>
  </property>
  <property fmtid="{D5CDD505-2E9C-101B-9397-08002B2CF9AE}" pid="3" name="ICV">
    <vt:lpwstr>0783BD2AAFC2864C4F2508631BC51FC6</vt:lpwstr>
  </property>
</Properties>
</file>